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BFEB" w14:textId="77777777" w:rsidR="00792DE8" w:rsidRDefault="00C863DA" w:rsidP="003432F8">
      <w:r>
        <w:rPr>
          <w:noProof/>
        </w:rPr>
        <mc:AlternateContent>
          <mc:Choice Requires="wps">
            <w:drawing>
              <wp:anchor distT="0" distB="0" distL="114300" distR="114300" simplePos="0" relativeHeight="251728896" behindDoc="1" locked="0" layoutInCell="1" allowOverlap="1" wp14:anchorId="6F942B6C" wp14:editId="410CFB38">
                <wp:simplePos x="0" y="0"/>
                <wp:positionH relativeFrom="column">
                  <wp:posOffset>1533525</wp:posOffset>
                </wp:positionH>
                <wp:positionV relativeFrom="paragraph">
                  <wp:posOffset>148590</wp:posOffset>
                </wp:positionV>
                <wp:extent cx="4838065" cy="8961120"/>
                <wp:effectExtent l="0" t="0" r="19685" b="11430"/>
                <wp:wrapNone/>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896112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hAnsiTheme="majorHAnsi" w:cs="Times New Roman"/>
                                <w:color w:val="292A45" w:themeColor="accent1" w:themeShade="80"/>
                                <w:sz w:val="64"/>
                                <w:szCs w:val="64"/>
                              </w:rPr>
                              <w:alias w:val="Title"/>
                              <w:id w:val="941339858"/>
                              <w:dataBinding w:prefixMappings="xmlns:ns0='http://schemas.openxmlformats.org/package/2006/metadata/core-properties' xmlns:ns1='http://purl.org/dc/elements/1.1/'" w:xpath="/ns0:coreProperties[1]/ns1:title[1]" w:storeItemID="{6C3C8BC8-F283-45AE-878A-BAB7291924A1}"/>
                              <w:text/>
                            </w:sdtPr>
                            <w:sdtEndPr/>
                            <w:sdtContent>
                              <w:p w14:paraId="618FDEF3" w14:textId="77777777" w:rsidR="00F94CF3" w:rsidRPr="004D3CEF" w:rsidRDefault="00F94CF3" w:rsidP="006A280A">
                                <w:pPr>
                                  <w:pStyle w:val="NoSpacing"/>
                                  <w:rPr>
                                    <w:rFonts w:asciiTheme="majorHAnsi" w:hAnsiTheme="majorHAnsi" w:cs="Times New Roman"/>
                                    <w:color w:val="292A45" w:themeColor="accent1" w:themeShade="80"/>
                                    <w:sz w:val="72"/>
                                    <w:szCs w:val="72"/>
                                  </w:rPr>
                                </w:pPr>
                                <w:r w:rsidRPr="00275519">
                                  <w:rPr>
                                    <w:rFonts w:asciiTheme="majorHAnsi" w:hAnsiTheme="majorHAnsi" w:cs="Times New Roman"/>
                                    <w:color w:val="292A45" w:themeColor="accent1" w:themeShade="80"/>
                                    <w:sz w:val="64"/>
                                    <w:szCs w:val="64"/>
                                  </w:rPr>
                                  <w:t>Business Services Update</w:t>
                                </w:r>
                              </w:p>
                            </w:sdtContent>
                          </w:sdt>
                          <w:p w14:paraId="676907B6" w14:textId="7EA28AD4" w:rsidR="00F94CF3" w:rsidRDefault="00DC5C4E" w:rsidP="006A280A">
                            <w:pPr>
                              <w:pStyle w:val="NoSpacing"/>
                              <w:rPr>
                                <w:color w:val="292A45" w:themeColor="accent1" w:themeShade="80"/>
                                <w:sz w:val="40"/>
                                <w:szCs w:val="40"/>
                              </w:rPr>
                            </w:pPr>
                            <w:r>
                              <w:rPr>
                                <w:color w:val="292A45" w:themeColor="accent1" w:themeShade="80"/>
                                <w:sz w:val="40"/>
                                <w:szCs w:val="40"/>
                              </w:rPr>
                              <w:t>December</w:t>
                            </w:r>
                            <w:r w:rsidR="00E931B6">
                              <w:rPr>
                                <w:color w:val="292A45" w:themeColor="accent1" w:themeShade="80"/>
                                <w:sz w:val="40"/>
                                <w:szCs w:val="40"/>
                              </w:rPr>
                              <w:t xml:space="preserve"> </w:t>
                            </w:r>
                            <w:r w:rsidR="008446ED">
                              <w:rPr>
                                <w:color w:val="292A45" w:themeColor="accent1" w:themeShade="80"/>
                                <w:sz w:val="40"/>
                                <w:szCs w:val="40"/>
                              </w:rPr>
                              <w:t>2020</w:t>
                            </w:r>
                          </w:p>
                          <w:p w14:paraId="4359BF7D" w14:textId="77777777" w:rsidR="00F94CF3" w:rsidRPr="00AD1D2C" w:rsidRDefault="00F94CF3" w:rsidP="006A280A">
                            <w:pPr>
                              <w:pStyle w:val="NoSpacing"/>
                              <w:rPr>
                                <w:color w:val="292A45" w:themeColor="accent1" w:themeShade="80"/>
                                <w:sz w:val="14"/>
                                <w:szCs w:val="14"/>
                              </w:rPr>
                            </w:pPr>
                          </w:p>
                          <w:sdt>
                            <w:sdtPr>
                              <w:rPr>
                                <w:color w:val="424456" w:themeColor="text2"/>
                                <w:sz w:val="21"/>
                                <w:szCs w:val="21"/>
                              </w:rPr>
                              <w:alias w:val="Abstract"/>
                              <w:id w:val="941339860"/>
                              <w:dataBinding w:prefixMappings="xmlns:ns0='http://schemas.microsoft.com/office/2006/coverPageProps'" w:xpath="/ns0:CoverPageProperties[1]/ns0:Abstract[1]" w:storeItemID="{55AF091B-3C7A-41E3-B477-F2FDAA23CFDA}"/>
                              <w:text/>
                            </w:sdtPr>
                            <w:sdtEndPr/>
                            <w:sdtContent>
                              <w:p w14:paraId="6513E73D" w14:textId="77777777" w:rsidR="00F94CF3" w:rsidRPr="00AD1D2C" w:rsidRDefault="00F94CF3" w:rsidP="00424966">
                                <w:pPr>
                                  <w:pStyle w:val="NoSpacing"/>
                                  <w:jc w:val="both"/>
                                  <w:rPr>
                                    <w:color w:val="424456" w:themeColor="text2"/>
                                    <w:sz w:val="21"/>
                                    <w:szCs w:val="21"/>
                                  </w:rPr>
                                </w:pPr>
                                <w:r w:rsidRPr="00AD1D2C">
                                  <w:rPr>
                                    <w:color w:val="424456" w:themeColor="text2"/>
                                    <w:sz w:val="21"/>
                                    <w:szCs w:val="21"/>
                                  </w:rPr>
                                  <w:t xml:space="preserve">The </w:t>
                                </w:r>
                                <w:proofErr w:type="spellStart"/>
                                <w:r w:rsidRPr="00AD1D2C">
                                  <w:rPr>
                                    <w:color w:val="424456" w:themeColor="text2"/>
                                    <w:sz w:val="21"/>
                                    <w:szCs w:val="21"/>
                                  </w:rPr>
                                  <w:t>Mufson</w:t>
                                </w:r>
                                <w:proofErr w:type="spellEnd"/>
                                <w:r w:rsidRPr="00AD1D2C">
                                  <w:rPr>
                                    <w:color w:val="424456" w:themeColor="text2"/>
                                    <w:sz w:val="21"/>
                                    <w:szCs w:val="21"/>
                                  </w:rPr>
                                  <w:t xml:space="preserve"> Howe Hunter Business Services Update is designed to provide business leaders, investors and industry professionals with current market trends and important developments within the Business Services industry. This monthly report contains recent news, analysis, and M&amp;A activity on selected companies and in-depth coverage of the primary sectors.</w:t>
                                </w:r>
                              </w:p>
                            </w:sdtContent>
                          </w:sdt>
                          <w:p w14:paraId="6FA23861" w14:textId="77777777" w:rsidR="00AD1D2C" w:rsidRPr="00AD1D2C" w:rsidRDefault="00AD1D2C" w:rsidP="00EB46B6">
                            <w:pPr>
                              <w:pStyle w:val="NoSpacing"/>
                              <w:jc w:val="center"/>
                              <w:rPr>
                                <w:b/>
                                <w:bCs/>
                                <w:i/>
                                <w:iCs/>
                                <w:color w:val="424456" w:themeColor="text2"/>
                                <w:sz w:val="20"/>
                                <w:szCs w:val="20"/>
                              </w:rPr>
                            </w:pPr>
                          </w:p>
                          <w:p w14:paraId="4B10DE3C" w14:textId="51C50426" w:rsidR="00EB46B6" w:rsidRPr="005F4877" w:rsidRDefault="00EB46B6" w:rsidP="00AD1D2C">
                            <w:pPr>
                              <w:pStyle w:val="NoSpacing"/>
                              <w:rPr>
                                <w:b/>
                                <w:bCs/>
                                <w:color w:val="424456" w:themeColor="text2"/>
                                <w:sz w:val="18"/>
                                <w:szCs w:val="18"/>
                              </w:rPr>
                            </w:pPr>
                            <w:r w:rsidRPr="005F4877">
                              <w:rPr>
                                <w:b/>
                                <w:bCs/>
                                <w:color w:val="424456" w:themeColor="text2"/>
                                <w:sz w:val="18"/>
                                <w:szCs w:val="18"/>
                              </w:rPr>
                              <w:t xml:space="preserve">Last Twelve Months Performance (Daily from </w:t>
                            </w:r>
                            <w:r w:rsidR="00DC5C4E">
                              <w:rPr>
                                <w:b/>
                                <w:bCs/>
                                <w:color w:val="424456" w:themeColor="text2"/>
                                <w:sz w:val="18"/>
                                <w:szCs w:val="18"/>
                              </w:rPr>
                              <w:t>Novem</w:t>
                            </w:r>
                            <w:r w:rsidR="00FA0322">
                              <w:rPr>
                                <w:b/>
                                <w:bCs/>
                                <w:color w:val="424456" w:themeColor="text2"/>
                                <w:sz w:val="18"/>
                                <w:szCs w:val="18"/>
                              </w:rPr>
                              <w:t>ber 3</w:t>
                            </w:r>
                            <w:r w:rsidR="00DC5C4E">
                              <w:rPr>
                                <w:b/>
                                <w:bCs/>
                                <w:color w:val="424456" w:themeColor="text2"/>
                                <w:sz w:val="18"/>
                                <w:szCs w:val="18"/>
                              </w:rPr>
                              <w:t>0</w:t>
                            </w:r>
                            <w:r w:rsidRPr="005F4877">
                              <w:rPr>
                                <w:b/>
                                <w:bCs/>
                                <w:color w:val="424456" w:themeColor="text2"/>
                                <w:sz w:val="18"/>
                                <w:szCs w:val="18"/>
                              </w:rPr>
                              <w:t>, 2019 to</w:t>
                            </w:r>
                            <w:r w:rsidR="004312B2">
                              <w:rPr>
                                <w:b/>
                                <w:bCs/>
                                <w:color w:val="424456" w:themeColor="text2"/>
                                <w:sz w:val="18"/>
                                <w:szCs w:val="18"/>
                              </w:rPr>
                              <w:t xml:space="preserve"> </w:t>
                            </w:r>
                            <w:r w:rsidR="00DC5C4E">
                              <w:rPr>
                                <w:b/>
                                <w:bCs/>
                                <w:color w:val="424456" w:themeColor="text2"/>
                                <w:sz w:val="18"/>
                                <w:szCs w:val="18"/>
                              </w:rPr>
                              <w:t>November</w:t>
                            </w:r>
                            <w:r w:rsidR="00650D67">
                              <w:rPr>
                                <w:b/>
                                <w:bCs/>
                                <w:color w:val="424456" w:themeColor="text2"/>
                                <w:sz w:val="18"/>
                                <w:szCs w:val="18"/>
                              </w:rPr>
                              <w:t xml:space="preserve"> </w:t>
                            </w:r>
                            <w:r w:rsidR="00FA0322">
                              <w:rPr>
                                <w:b/>
                                <w:bCs/>
                                <w:color w:val="424456" w:themeColor="text2"/>
                                <w:sz w:val="18"/>
                                <w:szCs w:val="18"/>
                              </w:rPr>
                              <w:t>3</w:t>
                            </w:r>
                            <w:r w:rsidR="00DC5C4E">
                              <w:rPr>
                                <w:b/>
                                <w:bCs/>
                                <w:color w:val="424456" w:themeColor="text2"/>
                                <w:sz w:val="18"/>
                                <w:szCs w:val="18"/>
                              </w:rPr>
                              <w:t>0</w:t>
                            </w:r>
                            <w:r w:rsidRPr="005F4877">
                              <w:rPr>
                                <w:b/>
                                <w:bCs/>
                                <w:color w:val="424456" w:themeColor="text2"/>
                                <w:sz w:val="18"/>
                                <w:szCs w:val="18"/>
                              </w:rPr>
                              <w:t>, 2020)</w:t>
                            </w:r>
                            <w:r w:rsidR="00AD1D2C" w:rsidRPr="005F4877">
                              <w:rPr>
                                <w:b/>
                                <w:bCs/>
                                <w:color w:val="424456" w:themeColor="text2"/>
                                <w:sz w:val="18"/>
                                <w:szCs w:val="18"/>
                              </w:rPr>
                              <w:t xml:space="preserve"> </w:t>
                            </w:r>
                          </w:p>
                          <w:p w14:paraId="725E81C3" w14:textId="0D3F8269" w:rsidR="00AD1D2C" w:rsidRPr="005F4877" w:rsidRDefault="00AD1D2C" w:rsidP="00AD1D2C">
                            <w:pPr>
                              <w:pStyle w:val="NoSpacing"/>
                              <w:rPr>
                                <w:color w:val="424456" w:themeColor="text2"/>
                                <w:sz w:val="18"/>
                                <w:szCs w:val="18"/>
                              </w:rPr>
                            </w:pPr>
                            <w:r w:rsidRPr="005F4877">
                              <w:rPr>
                                <w:color w:val="424456" w:themeColor="text2"/>
                                <w:sz w:val="18"/>
                                <w:szCs w:val="18"/>
                              </w:rPr>
                              <w:t>Price as Percent of Base (</w:t>
                            </w:r>
                            <w:r w:rsidR="00DC5C4E">
                              <w:rPr>
                                <w:color w:val="424456" w:themeColor="text2"/>
                                <w:sz w:val="18"/>
                                <w:szCs w:val="18"/>
                              </w:rPr>
                              <w:t>Novem</w:t>
                            </w:r>
                            <w:r w:rsidR="00FA0322">
                              <w:rPr>
                                <w:color w:val="424456" w:themeColor="text2"/>
                                <w:sz w:val="18"/>
                                <w:szCs w:val="18"/>
                              </w:rPr>
                              <w:t>ber 3</w:t>
                            </w:r>
                            <w:r w:rsidR="00DC5C4E">
                              <w:rPr>
                                <w:color w:val="424456" w:themeColor="text2"/>
                                <w:sz w:val="18"/>
                                <w:szCs w:val="18"/>
                              </w:rPr>
                              <w:t>0</w:t>
                            </w:r>
                            <w:r w:rsidRPr="005F4877">
                              <w:rPr>
                                <w:color w:val="424456" w:themeColor="text2"/>
                                <w:sz w:val="18"/>
                                <w:szCs w:val="18"/>
                              </w:rPr>
                              <w:t>, 2019 = 0%)</w:t>
                            </w:r>
                          </w:p>
                          <w:p w14:paraId="3AB55284" w14:textId="77777777" w:rsidR="00AD1D2C" w:rsidRPr="00AD1D2C" w:rsidRDefault="00AD1D2C" w:rsidP="00AD1D2C">
                            <w:pPr>
                              <w:pStyle w:val="NoSpacing"/>
                              <w:rPr>
                                <w:i/>
                                <w:iCs/>
                                <w:color w:val="424456" w:themeColor="text2"/>
                                <w:sz w:val="12"/>
                                <w:szCs w:val="12"/>
                              </w:rPr>
                            </w:pPr>
                          </w:p>
                          <w:p w14:paraId="3D4C0677" w14:textId="403A521F" w:rsidR="00400252" w:rsidRPr="00745D4B" w:rsidRDefault="00AD1D2C" w:rsidP="00745D4B">
                            <w:pPr>
                              <w:pStyle w:val="NoSpacing"/>
                              <w:jc w:val="center"/>
                              <w:rPr>
                                <w:i/>
                                <w:iCs/>
                                <w:color w:val="424456" w:themeColor="text2"/>
                                <w:sz w:val="18"/>
                                <w:szCs w:val="18"/>
                              </w:rPr>
                            </w:pPr>
                            <w:r w:rsidRPr="00D30423">
                              <w:rPr>
                                <w:i/>
                                <w:iCs/>
                                <w:color w:val="424456" w:themeColor="text2"/>
                                <w:sz w:val="18"/>
                                <w:szCs w:val="18"/>
                              </w:rPr>
                              <w:t>Human Resources Outsourcing Index:</w:t>
                            </w:r>
                          </w:p>
                          <w:p w14:paraId="73467823" w14:textId="75D66FB7" w:rsidR="00AD1D2C" w:rsidRPr="001314F9" w:rsidRDefault="0055701F" w:rsidP="001314F9">
                            <w:pPr>
                              <w:pStyle w:val="NoSpacing"/>
                              <w:jc w:val="center"/>
                              <w:rPr>
                                <w:color w:val="292A45" w:themeColor="accent1" w:themeShade="80"/>
                              </w:rPr>
                            </w:pPr>
                            <w:r w:rsidRPr="0055701F">
                              <w:drawing>
                                <wp:inline distT="0" distB="0" distL="0" distR="0" wp14:anchorId="5BBD2F89" wp14:editId="26ABDBF6">
                                  <wp:extent cx="2777263" cy="18288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t="18481" b="3669"/>
                                          <a:stretch/>
                                        </pic:blipFill>
                                        <pic:spPr bwMode="auto">
                                          <a:xfrm>
                                            <a:off x="0" y="0"/>
                                            <a:ext cx="2777263"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4A7AD052" w14:textId="23037B6D" w:rsidR="00350513" w:rsidRPr="00745D4B" w:rsidRDefault="00AD1D2C" w:rsidP="00745D4B">
                            <w:pPr>
                              <w:pStyle w:val="NoSpacing"/>
                              <w:jc w:val="center"/>
                              <w:rPr>
                                <w:i/>
                                <w:iCs/>
                                <w:color w:val="424456" w:themeColor="text2"/>
                                <w:sz w:val="18"/>
                                <w:szCs w:val="18"/>
                              </w:rPr>
                            </w:pPr>
                            <w:r w:rsidRPr="00D30423">
                              <w:rPr>
                                <w:i/>
                                <w:iCs/>
                                <w:color w:val="424456" w:themeColor="text2"/>
                                <w:sz w:val="18"/>
                                <w:szCs w:val="18"/>
                              </w:rPr>
                              <w:t>Fixed Asset Management Index:</w:t>
                            </w:r>
                          </w:p>
                          <w:p w14:paraId="2019D1F2" w14:textId="596CC83F" w:rsidR="00F94CF3" w:rsidRPr="006A280A" w:rsidRDefault="0055701F" w:rsidP="00EB46B6">
                            <w:pPr>
                              <w:pStyle w:val="NoSpacing"/>
                              <w:jc w:val="center"/>
                              <w:rPr>
                                <w:color w:val="292A45" w:themeColor="accent1" w:themeShade="80"/>
                              </w:rPr>
                            </w:pPr>
                            <w:r w:rsidRPr="0055701F">
                              <w:drawing>
                                <wp:inline distT="0" distB="0" distL="0" distR="0" wp14:anchorId="4E4FF5FF" wp14:editId="79F7439E">
                                  <wp:extent cx="2785654" cy="1828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18679" b="3886"/>
                                          <a:stretch/>
                                        </pic:blipFill>
                                        <pic:spPr bwMode="auto">
                                          <a:xfrm>
                                            <a:off x="0" y="0"/>
                                            <a:ext cx="2785654" cy="18288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F942B6C" id="Rectangle 17" o:spid="_x0000_s1026" style="position:absolute;margin-left:120.75pt;margin-top:11.7pt;width:380.95pt;height:705.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" fillcolor="white [3212]" strokecolor="white [3212]" strokeweight="1pt">
                <v:shadow color="#d8d8d8 [2732]" offset="3pt,3pt"/>
                <v:textbox inset="18pt,108pt,36pt">
                  <w:txbxContent>
                    <w:sdt>
                      <w:sdtPr>
                        <w:rPr>
                          <w:rFonts w:asciiTheme="majorHAnsi" w:hAnsiTheme="majorHAnsi" w:cs="Times New Roman"/>
                          <w:color w:val="292A45" w:themeColor="accent1" w:themeShade="80"/>
                          <w:sz w:val="64"/>
                          <w:szCs w:val="64"/>
                        </w:rPr>
                        <w:alias w:val="Title"/>
                        <w:id w:val="941339858"/>
                        <w:dataBinding w:prefixMappings="xmlns:ns0='http://schemas.openxmlformats.org/package/2006/metadata/core-properties' xmlns:ns1='http://purl.org/dc/elements/1.1/'" w:xpath="/ns0:coreProperties[1]/ns1:title[1]" w:storeItemID="{6C3C8BC8-F283-45AE-878A-BAB7291924A1}"/>
                        <w:text/>
                      </w:sdtPr>
                      <w:sdtEndPr/>
                      <w:sdtContent>
                        <w:p w14:paraId="618FDEF3" w14:textId="77777777" w:rsidR="00F94CF3" w:rsidRPr="004D3CEF" w:rsidRDefault="00F94CF3" w:rsidP="006A280A">
                          <w:pPr>
                            <w:pStyle w:val="NoSpacing"/>
                            <w:rPr>
                              <w:rFonts w:asciiTheme="majorHAnsi" w:hAnsiTheme="majorHAnsi" w:cs="Times New Roman"/>
                              <w:color w:val="292A45" w:themeColor="accent1" w:themeShade="80"/>
                              <w:sz w:val="72"/>
                              <w:szCs w:val="72"/>
                            </w:rPr>
                          </w:pPr>
                          <w:r w:rsidRPr="00275519">
                            <w:rPr>
                              <w:rFonts w:asciiTheme="majorHAnsi" w:hAnsiTheme="majorHAnsi" w:cs="Times New Roman"/>
                              <w:color w:val="292A45" w:themeColor="accent1" w:themeShade="80"/>
                              <w:sz w:val="64"/>
                              <w:szCs w:val="64"/>
                            </w:rPr>
                            <w:t>Business Services Update</w:t>
                          </w:r>
                        </w:p>
                      </w:sdtContent>
                    </w:sdt>
                    <w:p w14:paraId="676907B6" w14:textId="7EA28AD4" w:rsidR="00F94CF3" w:rsidRDefault="00DC5C4E" w:rsidP="006A280A">
                      <w:pPr>
                        <w:pStyle w:val="NoSpacing"/>
                        <w:rPr>
                          <w:color w:val="292A45" w:themeColor="accent1" w:themeShade="80"/>
                          <w:sz w:val="40"/>
                          <w:szCs w:val="40"/>
                        </w:rPr>
                      </w:pPr>
                      <w:r>
                        <w:rPr>
                          <w:color w:val="292A45" w:themeColor="accent1" w:themeShade="80"/>
                          <w:sz w:val="40"/>
                          <w:szCs w:val="40"/>
                        </w:rPr>
                        <w:t>December</w:t>
                      </w:r>
                      <w:r w:rsidR="00E931B6">
                        <w:rPr>
                          <w:color w:val="292A45" w:themeColor="accent1" w:themeShade="80"/>
                          <w:sz w:val="40"/>
                          <w:szCs w:val="40"/>
                        </w:rPr>
                        <w:t xml:space="preserve"> </w:t>
                      </w:r>
                      <w:r w:rsidR="008446ED">
                        <w:rPr>
                          <w:color w:val="292A45" w:themeColor="accent1" w:themeShade="80"/>
                          <w:sz w:val="40"/>
                          <w:szCs w:val="40"/>
                        </w:rPr>
                        <w:t>2020</w:t>
                      </w:r>
                    </w:p>
                    <w:p w14:paraId="4359BF7D" w14:textId="77777777" w:rsidR="00F94CF3" w:rsidRPr="00AD1D2C" w:rsidRDefault="00F94CF3" w:rsidP="006A280A">
                      <w:pPr>
                        <w:pStyle w:val="NoSpacing"/>
                        <w:rPr>
                          <w:color w:val="292A45" w:themeColor="accent1" w:themeShade="80"/>
                          <w:sz w:val="14"/>
                          <w:szCs w:val="14"/>
                        </w:rPr>
                      </w:pPr>
                    </w:p>
                    <w:sdt>
                      <w:sdtPr>
                        <w:rPr>
                          <w:color w:val="424456" w:themeColor="text2"/>
                          <w:sz w:val="21"/>
                          <w:szCs w:val="21"/>
                        </w:rPr>
                        <w:alias w:val="Abstract"/>
                        <w:id w:val="941339860"/>
                        <w:dataBinding w:prefixMappings="xmlns:ns0='http://schemas.microsoft.com/office/2006/coverPageProps'" w:xpath="/ns0:CoverPageProperties[1]/ns0:Abstract[1]" w:storeItemID="{55AF091B-3C7A-41E3-B477-F2FDAA23CFDA}"/>
                        <w:text/>
                      </w:sdtPr>
                      <w:sdtEndPr/>
                      <w:sdtContent>
                        <w:p w14:paraId="6513E73D" w14:textId="77777777" w:rsidR="00F94CF3" w:rsidRPr="00AD1D2C" w:rsidRDefault="00F94CF3" w:rsidP="00424966">
                          <w:pPr>
                            <w:pStyle w:val="NoSpacing"/>
                            <w:jc w:val="both"/>
                            <w:rPr>
                              <w:color w:val="424456" w:themeColor="text2"/>
                              <w:sz w:val="21"/>
                              <w:szCs w:val="21"/>
                            </w:rPr>
                          </w:pPr>
                          <w:r w:rsidRPr="00AD1D2C">
                            <w:rPr>
                              <w:color w:val="424456" w:themeColor="text2"/>
                              <w:sz w:val="21"/>
                              <w:szCs w:val="21"/>
                            </w:rPr>
                            <w:t xml:space="preserve">The </w:t>
                          </w:r>
                          <w:proofErr w:type="spellStart"/>
                          <w:r w:rsidRPr="00AD1D2C">
                            <w:rPr>
                              <w:color w:val="424456" w:themeColor="text2"/>
                              <w:sz w:val="21"/>
                              <w:szCs w:val="21"/>
                            </w:rPr>
                            <w:t>Mufson</w:t>
                          </w:r>
                          <w:proofErr w:type="spellEnd"/>
                          <w:r w:rsidRPr="00AD1D2C">
                            <w:rPr>
                              <w:color w:val="424456" w:themeColor="text2"/>
                              <w:sz w:val="21"/>
                              <w:szCs w:val="21"/>
                            </w:rPr>
                            <w:t xml:space="preserve"> Howe Hunter Business Services Update is designed to provide business leaders, investors and industry professionals with current market trends and important developments within the Business Services industry. This monthly report contains recent news, analysis, and M&amp;A activity on selected companies and in-depth coverage of the primary sectors.</w:t>
                          </w:r>
                        </w:p>
                      </w:sdtContent>
                    </w:sdt>
                    <w:p w14:paraId="6FA23861" w14:textId="77777777" w:rsidR="00AD1D2C" w:rsidRPr="00AD1D2C" w:rsidRDefault="00AD1D2C" w:rsidP="00EB46B6">
                      <w:pPr>
                        <w:pStyle w:val="NoSpacing"/>
                        <w:jc w:val="center"/>
                        <w:rPr>
                          <w:b/>
                          <w:bCs/>
                          <w:i/>
                          <w:iCs/>
                          <w:color w:val="424456" w:themeColor="text2"/>
                          <w:sz w:val="20"/>
                          <w:szCs w:val="20"/>
                        </w:rPr>
                      </w:pPr>
                    </w:p>
                    <w:p w14:paraId="4B10DE3C" w14:textId="51C50426" w:rsidR="00EB46B6" w:rsidRPr="005F4877" w:rsidRDefault="00EB46B6" w:rsidP="00AD1D2C">
                      <w:pPr>
                        <w:pStyle w:val="NoSpacing"/>
                        <w:rPr>
                          <w:b/>
                          <w:bCs/>
                          <w:color w:val="424456" w:themeColor="text2"/>
                          <w:sz w:val="18"/>
                          <w:szCs w:val="18"/>
                        </w:rPr>
                      </w:pPr>
                      <w:r w:rsidRPr="005F4877">
                        <w:rPr>
                          <w:b/>
                          <w:bCs/>
                          <w:color w:val="424456" w:themeColor="text2"/>
                          <w:sz w:val="18"/>
                          <w:szCs w:val="18"/>
                        </w:rPr>
                        <w:t xml:space="preserve">Last Twelve Months Performance (Daily from </w:t>
                      </w:r>
                      <w:r w:rsidR="00DC5C4E">
                        <w:rPr>
                          <w:b/>
                          <w:bCs/>
                          <w:color w:val="424456" w:themeColor="text2"/>
                          <w:sz w:val="18"/>
                          <w:szCs w:val="18"/>
                        </w:rPr>
                        <w:t>Novem</w:t>
                      </w:r>
                      <w:r w:rsidR="00FA0322">
                        <w:rPr>
                          <w:b/>
                          <w:bCs/>
                          <w:color w:val="424456" w:themeColor="text2"/>
                          <w:sz w:val="18"/>
                          <w:szCs w:val="18"/>
                        </w:rPr>
                        <w:t>ber 3</w:t>
                      </w:r>
                      <w:r w:rsidR="00DC5C4E">
                        <w:rPr>
                          <w:b/>
                          <w:bCs/>
                          <w:color w:val="424456" w:themeColor="text2"/>
                          <w:sz w:val="18"/>
                          <w:szCs w:val="18"/>
                        </w:rPr>
                        <w:t>0</w:t>
                      </w:r>
                      <w:r w:rsidRPr="005F4877">
                        <w:rPr>
                          <w:b/>
                          <w:bCs/>
                          <w:color w:val="424456" w:themeColor="text2"/>
                          <w:sz w:val="18"/>
                          <w:szCs w:val="18"/>
                        </w:rPr>
                        <w:t>, 2019 to</w:t>
                      </w:r>
                      <w:r w:rsidR="004312B2">
                        <w:rPr>
                          <w:b/>
                          <w:bCs/>
                          <w:color w:val="424456" w:themeColor="text2"/>
                          <w:sz w:val="18"/>
                          <w:szCs w:val="18"/>
                        </w:rPr>
                        <w:t xml:space="preserve"> </w:t>
                      </w:r>
                      <w:r w:rsidR="00DC5C4E">
                        <w:rPr>
                          <w:b/>
                          <w:bCs/>
                          <w:color w:val="424456" w:themeColor="text2"/>
                          <w:sz w:val="18"/>
                          <w:szCs w:val="18"/>
                        </w:rPr>
                        <w:t>November</w:t>
                      </w:r>
                      <w:r w:rsidR="00650D67">
                        <w:rPr>
                          <w:b/>
                          <w:bCs/>
                          <w:color w:val="424456" w:themeColor="text2"/>
                          <w:sz w:val="18"/>
                          <w:szCs w:val="18"/>
                        </w:rPr>
                        <w:t xml:space="preserve"> </w:t>
                      </w:r>
                      <w:r w:rsidR="00FA0322">
                        <w:rPr>
                          <w:b/>
                          <w:bCs/>
                          <w:color w:val="424456" w:themeColor="text2"/>
                          <w:sz w:val="18"/>
                          <w:szCs w:val="18"/>
                        </w:rPr>
                        <w:t>3</w:t>
                      </w:r>
                      <w:r w:rsidR="00DC5C4E">
                        <w:rPr>
                          <w:b/>
                          <w:bCs/>
                          <w:color w:val="424456" w:themeColor="text2"/>
                          <w:sz w:val="18"/>
                          <w:szCs w:val="18"/>
                        </w:rPr>
                        <w:t>0</w:t>
                      </w:r>
                      <w:r w:rsidRPr="005F4877">
                        <w:rPr>
                          <w:b/>
                          <w:bCs/>
                          <w:color w:val="424456" w:themeColor="text2"/>
                          <w:sz w:val="18"/>
                          <w:szCs w:val="18"/>
                        </w:rPr>
                        <w:t>, 2020)</w:t>
                      </w:r>
                      <w:r w:rsidR="00AD1D2C" w:rsidRPr="005F4877">
                        <w:rPr>
                          <w:b/>
                          <w:bCs/>
                          <w:color w:val="424456" w:themeColor="text2"/>
                          <w:sz w:val="18"/>
                          <w:szCs w:val="18"/>
                        </w:rPr>
                        <w:t xml:space="preserve"> </w:t>
                      </w:r>
                    </w:p>
                    <w:p w14:paraId="725E81C3" w14:textId="0D3F8269" w:rsidR="00AD1D2C" w:rsidRPr="005F4877" w:rsidRDefault="00AD1D2C" w:rsidP="00AD1D2C">
                      <w:pPr>
                        <w:pStyle w:val="NoSpacing"/>
                        <w:rPr>
                          <w:color w:val="424456" w:themeColor="text2"/>
                          <w:sz w:val="18"/>
                          <w:szCs w:val="18"/>
                        </w:rPr>
                      </w:pPr>
                      <w:r w:rsidRPr="005F4877">
                        <w:rPr>
                          <w:color w:val="424456" w:themeColor="text2"/>
                          <w:sz w:val="18"/>
                          <w:szCs w:val="18"/>
                        </w:rPr>
                        <w:t>Price as Percent of Base (</w:t>
                      </w:r>
                      <w:r w:rsidR="00DC5C4E">
                        <w:rPr>
                          <w:color w:val="424456" w:themeColor="text2"/>
                          <w:sz w:val="18"/>
                          <w:szCs w:val="18"/>
                        </w:rPr>
                        <w:t>Novem</w:t>
                      </w:r>
                      <w:r w:rsidR="00FA0322">
                        <w:rPr>
                          <w:color w:val="424456" w:themeColor="text2"/>
                          <w:sz w:val="18"/>
                          <w:szCs w:val="18"/>
                        </w:rPr>
                        <w:t>ber 3</w:t>
                      </w:r>
                      <w:r w:rsidR="00DC5C4E">
                        <w:rPr>
                          <w:color w:val="424456" w:themeColor="text2"/>
                          <w:sz w:val="18"/>
                          <w:szCs w:val="18"/>
                        </w:rPr>
                        <w:t>0</w:t>
                      </w:r>
                      <w:r w:rsidRPr="005F4877">
                        <w:rPr>
                          <w:color w:val="424456" w:themeColor="text2"/>
                          <w:sz w:val="18"/>
                          <w:szCs w:val="18"/>
                        </w:rPr>
                        <w:t>, 2019 = 0%)</w:t>
                      </w:r>
                    </w:p>
                    <w:p w14:paraId="3AB55284" w14:textId="77777777" w:rsidR="00AD1D2C" w:rsidRPr="00AD1D2C" w:rsidRDefault="00AD1D2C" w:rsidP="00AD1D2C">
                      <w:pPr>
                        <w:pStyle w:val="NoSpacing"/>
                        <w:rPr>
                          <w:i/>
                          <w:iCs/>
                          <w:color w:val="424456" w:themeColor="text2"/>
                          <w:sz w:val="12"/>
                          <w:szCs w:val="12"/>
                        </w:rPr>
                      </w:pPr>
                    </w:p>
                    <w:p w14:paraId="3D4C0677" w14:textId="403A521F" w:rsidR="00400252" w:rsidRPr="00745D4B" w:rsidRDefault="00AD1D2C" w:rsidP="00745D4B">
                      <w:pPr>
                        <w:pStyle w:val="NoSpacing"/>
                        <w:jc w:val="center"/>
                        <w:rPr>
                          <w:i/>
                          <w:iCs/>
                          <w:color w:val="424456" w:themeColor="text2"/>
                          <w:sz w:val="18"/>
                          <w:szCs w:val="18"/>
                        </w:rPr>
                      </w:pPr>
                      <w:r w:rsidRPr="00D30423">
                        <w:rPr>
                          <w:i/>
                          <w:iCs/>
                          <w:color w:val="424456" w:themeColor="text2"/>
                          <w:sz w:val="18"/>
                          <w:szCs w:val="18"/>
                        </w:rPr>
                        <w:t>Human Resources Outsourcing Index:</w:t>
                      </w:r>
                    </w:p>
                    <w:p w14:paraId="73467823" w14:textId="75D66FB7" w:rsidR="00AD1D2C" w:rsidRPr="001314F9" w:rsidRDefault="0055701F" w:rsidP="001314F9">
                      <w:pPr>
                        <w:pStyle w:val="NoSpacing"/>
                        <w:jc w:val="center"/>
                        <w:rPr>
                          <w:color w:val="292A45" w:themeColor="accent1" w:themeShade="80"/>
                        </w:rPr>
                      </w:pPr>
                      <w:r w:rsidRPr="0055701F">
                        <w:drawing>
                          <wp:inline distT="0" distB="0" distL="0" distR="0" wp14:anchorId="5BBD2F89" wp14:editId="26ABDBF6">
                            <wp:extent cx="2777263" cy="182880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t="18481" b="3669"/>
                                    <a:stretch/>
                                  </pic:blipFill>
                                  <pic:spPr bwMode="auto">
                                    <a:xfrm>
                                      <a:off x="0" y="0"/>
                                      <a:ext cx="2777263"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4A7AD052" w14:textId="23037B6D" w:rsidR="00350513" w:rsidRPr="00745D4B" w:rsidRDefault="00AD1D2C" w:rsidP="00745D4B">
                      <w:pPr>
                        <w:pStyle w:val="NoSpacing"/>
                        <w:jc w:val="center"/>
                        <w:rPr>
                          <w:i/>
                          <w:iCs/>
                          <w:color w:val="424456" w:themeColor="text2"/>
                          <w:sz w:val="18"/>
                          <w:szCs w:val="18"/>
                        </w:rPr>
                      </w:pPr>
                      <w:r w:rsidRPr="00D30423">
                        <w:rPr>
                          <w:i/>
                          <w:iCs/>
                          <w:color w:val="424456" w:themeColor="text2"/>
                          <w:sz w:val="18"/>
                          <w:szCs w:val="18"/>
                        </w:rPr>
                        <w:t>Fixed Asset Management Index:</w:t>
                      </w:r>
                    </w:p>
                    <w:p w14:paraId="2019D1F2" w14:textId="596CC83F" w:rsidR="00F94CF3" w:rsidRPr="006A280A" w:rsidRDefault="0055701F" w:rsidP="00EB46B6">
                      <w:pPr>
                        <w:pStyle w:val="NoSpacing"/>
                        <w:jc w:val="center"/>
                        <w:rPr>
                          <w:color w:val="292A45" w:themeColor="accent1" w:themeShade="80"/>
                        </w:rPr>
                      </w:pPr>
                      <w:r w:rsidRPr="0055701F">
                        <w:drawing>
                          <wp:inline distT="0" distB="0" distL="0" distR="0" wp14:anchorId="4E4FF5FF" wp14:editId="79F7439E">
                            <wp:extent cx="2785654" cy="1828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t="18679" b="3886"/>
                                    <a:stretch/>
                                  </pic:blipFill>
                                  <pic:spPr bwMode="auto">
                                    <a:xfrm>
                                      <a:off x="0" y="0"/>
                                      <a:ext cx="2785654" cy="18288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Pr>
          <w:noProof/>
        </w:rPr>
        <mc:AlternateContent>
          <mc:Choice Requires="wps">
            <w:drawing>
              <wp:anchor distT="0" distB="0" distL="114300" distR="114300" simplePos="0" relativeHeight="251721727" behindDoc="1" locked="0" layoutInCell="1" allowOverlap="1" wp14:anchorId="5CD21B80" wp14:editId="0375E9DA">
                <wp:simplePos x="0" y="0"/>
                <wp:positionH relativeFrom="column">
                  <wp:posOffset>-496570</wp:posOffset>
                </wp:positionH>
                <wp:positionV relativeFrom="paragraph">
                  <wp:posOffset>217170</wp:posOffset>
                </wp:positionV>
                <wp:extent cx="6858000" cy="8869680"/>
                <wp:effectExtent l="0" t="0" r="19050" b="4572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69680"/>
                        </a:xfrm>
                        <a:prstGeom prst="rect">
                          <a:avLst/>
                        </a:prstGeom>
                        <a:solidFill>
                          <a:srgbClr val="000064"/>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75E4C22F" w14:textId="77777777" w:rsidR="00F94CF3" w:rsidRDefault="00F94CF3" w:rsidP="000C74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1B80" id="Rectangle 15" o:spid="_x0000_s1027" style="position:absolute;margin-left:-39.1pt;margin-top:17.1pt;width:540pt;height:698.4pt;z-index:-25159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" fillcolor="#000064" stroked="f" strokecolor="#f2f2f2 [3041]" strokeweight="3pt">
                <v:shadow on="t" color="#292944 [1604]" opacity=".5" offset="1pt"/>
                <v:textbox>
                  <w:txbxContent>
                    <w:p w14:paraId="75E4C22F" w14:textId="77777777" w:rsidR="00F94CF3" w:rsidRDefault="00F94CF3" w:rsidP="000C74C8">
                      <w:pPr>
                        <w:jc w:val="center"/>
                      </w:pPr>
                    </w:p>
                  </w:txbxContent>
                </v:textbox>
              </v:rect>
            </w:pict>
          </mc:Fallback>
        </mc:AlternateContent>
      </w:r>
      <w:r w:rsidR="007D267F">
        <w:rPr>
          <w:noProof/>
        </w:rPr>
        <w:drawing>
          <wp:anchor distT="0" distB="0" distL="114300" distR="114300" simplePos="0" relativeHeight="251759616" behindDoc="0" locked="0" layoutInCell="1" allowOverlap="1" wp14:anchorId="5D98F655" wp14:editId="502F062D">
            <wp:simplePos x="0" y="0"/>
            <wp:positionH relativeFrom="column">
              <wp:posOffset>-428625</wp:posOffset>
            </wp:positionH>
            <wp:positionV relativeFrom="paragraph">
              <wp:posOffset>304800</wp:posOffset>
            </wp:positionV>
            <wp:extent cx="1883410" cy="2085975"/>
            <wp:effectExtent l="19050" t="0" r="254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883410" cy="2085975"/>
                    </a:xfrm>
                    <a:prstGeom prst="rect">
                      <a:avLst/>
                    </a:prstGeom>
                    <a:noFill/>
                    <a:ln w="9525">
                      <a:noFill/>
                      <a:miter lim="800000"/>
                      <a:headEnd/>
                      <a:tailEnd/>
                    </a:ln>
                  </pic:spPr>
                </pic:pic>
              </a:graphicData>
            </a:graphic>
          </wp:anchor>
        </w:drawing>
      </w:r>
      <w:r w:rsidR="006C01CD">
        <w:t xml:space="preserve"> </w:t>
      </w:r>
      <w:r w:rsidR="00DB7A46">
        <w:tab/>
      </w:r>
      <w:r w:rsidR="00DB7A46">
        <w:tab/>
      </w:r>
      <w:r w:rsidR="00DB7A46">
        <w:tab/>
      </w:r>
      <w:r w:rsidR="00DB7A46">
        <w:tab/>
      </w:r>
      <w:r w:rsidR="00792DE8">
        <w:tab/>
      </w:r>
      <w:r w:rsidR="00792DE8">
        <w:tab/>
      </w:r>
      <w:r w:rsidR="00792DE8">
        <w:tab/>
      </w:r>
      <w:r w:rsidR="00792DE8">
        <w:tab/>
      </w:r>
      <w:r w:rsidR="00792DE8">
        <w:tab/>
      </w:r>
      <w:r w:rsidR="00792DE8">
        <w:tab/>
      </w:r>
      <w:r w:rsidR="00792DE8">
        <w:tab/>
      </w:r>
      <w:r w:rsidR="00DB7A46">
        <w:tab/>
      </w:r>
    </w:p>
    <w:p w14:paraId="05FC71D1" w14:textId="77777777" w:rsidR="00DE5B9D" w:rsidRDefault="00DE5B9D">
      <w:pPr>
        <w:sectPr w:rsidR="00DE5B9D" w:rsidSect="00BA7151">
          <w:headerReference w:type="default" r:id="rId12"/>
          <w:footerReference w:type="default" r:id="rId13"/>
          <w:headerReference w:type="first" r:id="rId14"/>
          <w:type w:val="continuous"/>
          <w:pgSz w:w="12240" w:h="15840" w:code="1"/>
          <w:pgMar w:top="1080" w:right="1440" w:bottom="1080" w:left="1440" w:header="864" w:footer="432" w:gutter="0"/>
          <w:pgNumType w:start="0"/>
          <w:cols w:space="720"/>
          <w:titlePg/>
          <w:docGrid w:linePitch="360"/>
        </w:sectPr>
      </w:pPr>
    </w:p>
    <w:p w14:paraId="40A7116E" w14:textId="77777777" w:rsidR="00001A6B" w:rsidRDefault="00DB7A46">
      <w:r>
        <w:tab/>
      </w:r>
    </w:p>
    <w:p w14:paraId="64546CC5" w14:textId="50ABD836" w:rsidR="00464455" w:rsidRDefault="00CF0AAC">
      <w:pPr>
        <w:sectPr w:rsidR="00464455" w:rsidSect="00071265">
          <w:footerReference w:type="default" r:id="rId15"/>
          <w:type w:val="continuous"/>
          <w:pgSz w:w="12240" w:h="15840" w:code="1"/>
          <w:pgMar w:top="1080" w:right="1008" w:bottom="1080" w:left="1008" w:header="547" w:footer="432" w:gutter="0"/>
          <w:pgNumType w:start="0"/>
          <w:cols w:space="720"/>
          <w:titlePg/>
          <w:docGrid w:linePitch="360"/>
        </w:sectPr>
      </w:pPr>
      <w:r>
        <w:rPr>
          <w:noProof/>
        </w:rPr>
        <mc:AlternateContent>
          <mc:Choice Requires="wps">
            <w:drawing>
              <wp:anchor distT="0" distB="0" distL="114300" distR="114300" simplePos="0" relativeHeight="251709440" behindDoc="0" locked="0" layoutInCell="1" allowOverlap="1" wp14:anchorId="370CCA62" wp14:editId="4BF3C735">
                <wp:simplePos x="0" y="0"/>
                <wp:positionH relativeFrom="margin">
                  <wp:align>right</wp:align>
                </wp:positionH>
                <wp:positionV relativeFrom="paragraph">
                  <wp:posOffset>7722815</wp:posOffset>
                </wp:positionV>
                <wp:extent cx="4324350" cy="864870"/>
                <wp:effectExtent l="0" t="0" r="0" b="0"/>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3E383" w14:textId="77777777" w:rsidR="00F94CF3" w:rsidRPr="00EB46B6" w:rsidRDefault="00F94CF3" w:rsidP="008C2B0D">
                            <w:pPr>
                              <w:pStyle w:val="NoSpacing"/>
                              <w:rPr>
                                <w:color w:val="424456" w:themeColor="text2"/>
                                <w:sz w:val="18"/>
                                <w:szCs w:val="16"/>
                              </w:rPr>
                            </w:pPr>
                            <w:proofErr w:type="spellStart"/>
                            <w:r w:rsidRPr="00EB46B6">
                              <w:rPr>
                                <w:color w:val="424456" w:themeColor="text2"/>
                                <w:sz w:val="18"/>
                                <w:szCs w:val="16"/>
                              </w:rPr>
                              <w:t>Mufson</w:t>
                            </w:r>
                            <w:proofErr w:type="spellEnd"/>
                            <w:r w:rsidRPr="00EB46B6">
                              <w:rPr>
                                <w:color w:val="424456" w:themeColor="text2"/>
                                <w:sz w:val="18"/>
                                <w:szCs w:val="16"/>
                              </w:rPr>
                              <w:t xml:space="preserve"> Howe Hunter &amp; Company LLC is a middle-market focused investment bank providing M&amp;A, capital raising and financial advisory services. </w:t>
                            </w:r>
                          </w:p>
                          <w:p w14:paraId="1F4BD4FC" w14:textId="77777777" w:rsidR="00F94CF3" w:rsidRPr="00EB46B6" w:rsidRDefault="00F94CF3" w:rsidP="008C2B0D">
                            <w:pPr>
                              <w:pStyle w:val="NoSpacing"/>
                              <w:rPr>
                                <w:color w:val="424456" w:themeColor="text2"/>
                                <w:sz w:val="18"/>
                                <w:szCs w:val="16"/>
                              </w:rPr>
                            </w:pPr>
                          </w:p>
                          <w:p w14:paraId="3B368A75" w14:textId="77777777" w:rsidR="00CF0AAC" w:rsidRPr="00EB46B6" w:rsidRDefault="00CF0AAC" w:rsidP="008C2B0D">
                            <w:pPr>
                              <w:pStyle w:val="NoSpacing"/>
                              <w:rPr>
                                <w:color w:val="424456" w:themeColor="text2"/>
                                <w:sz w:val="18"/>
                                <w:szCs w:val="16"/>
                              </w:rPr>
                            </w:pPr>
                            <w:r w:rsidRPr="00EB46B6">
                              <w:rPr>
                                <w:color w:val="424456" w:themeColor="text2"/>
                                <w:sz w:val="18"/>
                                <w:szCs w:val="16"/>
                              </w:rPr>
                              <w:t>Securities offered throug</w:t>
                            </w:r>
                            <w:r w:rsidR="00FE3B61" w:rsidRPr="00EB46B6">
                              <w:rPr>
                                <w:color w:val="424456" w:themeColor="text2"/>
                                <w:sz w:val="18"/>
                                <w:szCs w:val="16"/>
                              </w:rPr>
                              <w:t xml:space="preserve">h </w:t>
                            </w:r>
                            <w:proofErr w:type="spellStart"/>
                            <w:r w:rsidR="00FE3B61" w:rsidRPr="00EB46B6">
                              <w:rPr>
                                <w:color w:val="424456" w:themeColor="text2"/>
                                <w:sz w:val="18"/>
                                <w:szCs w:val="16"/>
                              </w:rPr>
                              <w:t>Mufson</w:t>
                            </w:r>
                            <w:proofErr w:type="spellEnd"/>
                            <w:r w:rsidR="00FE3B61" w:rsidRPr="00EB46B6">
                              <w:rPr>
                                <w:color w:val="424456" w:themeColor="text2"/>
                                <w:sz w:val="18"/>
                                <w:szCs w:val="16"/>
                              </w:rPr>
                              <w:t xml:space="preserve"> Howe Hunter &amp; Partners </w:t>
                            </w:r>
                            <w:r w:rsidR="00477564" w:rsidRPr="00EB46B6">
                              <w:rPr>
                                <w:color w:val="424456" w:themeColor="text2"/>
                                <w:sz w:val="18"/>
                                <w:szCs w:val="16"/>
                              </w:rPr>
                              <w:t>LLC</w:t>
                            </w:r>
                          </w:p>
                          <w:p w14:paraId="366A8C36" w14:textId="77777777" w:rsidR="00F94CF3" w:rsidRPr="00EB46B6" w:rsidRDefault="00F94CF3" w:rsidP="008C2B0D">
                            <w:pPr>
                              <w:pStyle w:val="NoSpacing"/>
                              <w:rPr>
                                <w:color w:val="424456" w:themeColor="text2"/>
                                <w:sz w:val="18"/>
                                <w:szCs w:val="16"/>
                              </w:rPr>
                            </w:pPr>
                            <w:r w:rsidRPr="00EB46B6">
                              <w:rPr>
                                <w:color w:val="424456" w:themeColor="text2"/>
                                <w:sz w:val="18"/>
                                <w:szCs w:val="16"/>
                              </w:rPr>
                              <w:t>Member SIPC | FINRA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CCA62" id="_x0000_t202" coordsize="21600,21600" o:spt="202" path="m,l,21600r21600,l21600,xe">
                <v:stroke joinstyle="miter"/>
                <v:path gradientshapeok="t" o:connecttype="rect"/>
              </v:shapetype>
              <v:shape id="Text Box 11" o:spid="_x0000_s1028" type="#_x0000_t202" style="position:absolute;margin-left:289.3pt;margin-top:608.1pt;width:340.5pt;height:68.1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" filled="f" stroked="f">
                <v:textbox>
                  <w:txbxContent>
                    <w:p w14:paraId="1A53E383" w14:textId="77777777" w:rsidR="00F94CF3" w:rsidRPr="00EB46B6" w:rsidRDefault="00F94CF3" w:rsidP="008C2B0D">
                      <w:pPr>
                        <w:pStyle w:val="NoSpacing"/>
                        <w:rPr>
                          <w:color w:val="424456" w:themeColor="text2"/>
                          <w:sz w:val="18"/>
                          <w:szCs w:val="16"/>
                        </w:rPr>
                      </w:pPr>
                      <w:proofErr w:type="spellStart"/>
                      <w:r w:rsidRPr="00EB46B6">
                        <w:rPr>
                          <w:color w:val="424456" w:themeColor="text2"/>
                          <w:sz w:val="18"/>
                          <w:szCs w:val="16"/>
                        </w:rPr>
                        <w:t>Mufson</w:t>
                      </w:r>
                      <w:proofErr w:type="spellEnd"/>
                      <w:r w:rsidRPr="00EB46B6">
                        <w:rPr>
                          <w:color w:val="424456" w:themeColor="text2"/>
                          <w:sz w:val="18"/>
                          <w:szCs w:val="16"/>
                        </w:rPr>
                        <w:t xml:space="preserve"> Howe Hunter &amp; Company LLC is a middle-market focused investment bank providing M&amp;A, capital raising and financial advisory services. </w:t>
                      </w:r>
                    </w:p>
                    <w:p w14:paraId="1F4BD4FC" w14:textId="77777777" w:rsidR="00F94CF3" w:rsidRPr="00EB46B6" w:rsidRDefault="00F94CF3" w:rsidP="008C2B0D">
                      <w:pPr>
                        <w:pStyle w:val="NoSpacing"/>
                        <w:rPr>
                          <w:color w:val="424456" w:themeColor="text2"/>
                          <w:sz w:val="18"/>
                          <w:szCs w:val="16"/>
                        </w:rPr>
                      </w:pPr>
                    </w:p>
                    <w:p w14:paraId="3B368A75" w14:textId="77777777" w:rsidR="00CF0AAC" w:rsidRPr="00EB46B6" w:rsidRDefault="00CF0AAC" w:rsidP="008C2B0D">
                      <w:pPr>
                        <w:pStyle w:val="NoSpacing"/>
                        <w:rPr>
                          <w:color w:val="424456" w:themeColor="text2"/>
                          <w:sz w:val="18"/>
                          <w:szCs w:val="16"/>
                        </w:rPr>
                      </w:pPr>
                      <w:r w:rsidRPr="00EB46B6">
                        <w:rPr>
                          <w:color w:val="424456" w:themeColor="text2"/>
                          <w:sz w:val="18"/>
                          <w:szCs w:val="16"/>
                        </w:rPr>
                        <w:t>Securities offered throug</w:t>
                      </w:r>
                      <w:r w:rsidR="00FE3B61" w:rsidRPr="00EB46B6">
                        <w:rPr>
                          <w:color w:val="424456" w:themeColor="text2"/>
                          <w:sz w:val="18"/>
                          <w:szCs w:val="16"/>
                        </w:rPr>
                        <w:t xml:space="preserve">h </w:t>
                      </w:r>
                      <w:proofErr w:type="spellStart"/>
                      <w:r w:rsidR="00FE3B61" w:rsidRPr="00EB46B6">
                        <w:rPr>
                          <w:color w:val="424456" w:themeColor="text2"/>
                          <w:sz w:val="18"/>
                          <w:szCs w:val="16"/>
                        </w:rPr>
                        <w:t>Mufson</w:t>
                      </w:r>
                      <w:proofErr w:type="spellEnd"/>
                      <w:r w:rsidR="00FE3B61" w:rsidRPr="00EB46B6">
                        <w:rPr>
                          <w:color w:val="424456" w:themeColor="text2"/>
                          <w:sz w:val="18"/>
                          <w:szCs w:val="16"/>
                        </w:rPr>
                        <w:t xml:space="preserve"> Howe Hunter &amp; Partners </w:t>
                      </w:r>
                      <w:r w:rsidR="00477564" w:rsidRPr="00EB46B6">
                        <w:rPr>
                          <w:color w:val="424456" w:themeColor="text2"/>
                          <w:sz w:val="18"/>
                          <w:szCs w:val="16"/>
                        </w:rPr>
                        <w:t>LLC</w:t>
                      </w:r>
                    </w:p>
                    <w:p w14:paraId="366A8C36" w14:textId="77777777" w:rsidR="00F94CF3" w:rsidRPr="00EB46B6" w:rsidRDefault="00F94CF3" w:rsidP="008C2B0D">
                      <w:pPr>
                        <w:pStyle w:val="NoSpacing"/>
                        <w:rPr>
                          <w:color w:val="424456" w:themeColor="text2"/>
                          <w:sz w:val="18"/>
                          <w:szCs w:val="16"/>
                        </w:rPr>
                      </w:pPr>
                      <w:r w:rsidRPr="00EB46B6">
                        <w:rPr>
                          <w:color w:val="424456" w:themeColor="text2"/>
                          <w:sz w:val="18"/>
                          <w:szCs w:val="16"/>
                        </w:rPr>
                        <w:t>Member SIPC | FINRA</w:t>
                      </w:r>
                    </w:p>
                  </w:txbxContent>
                </v:textbox>
                <w10:wrap anchorx="margin"/>
              </v:shape>
            </w:pict>
          </mc:Fallback>
        </mc:AlternateContent>
      </w:r>
      <w:r w:rsidR="00A67143">
        <w:rPr>
          <w:noProof/>
        </w:rPr>
        <mc:AlternateContent>
          <mc:Choice Requires="wps">
            <w:drawing>
              <wp:anchor distT="0" distB="0" distL="114300" distR="114300" simplePos="0" relativeHeight="251725824" behindDoc="1" locked="0" layoutInCell="0" allowOverlap="1" wp14:anchorId="6A64C270" wp14:editId="368425E5">
                <wp:simplePos x="0" y="0"/>
                <wp:positionH relativeFrom="page">
                  <wp:posOffset>335280</wp:posOffset>
                </wp:positionH>
                <wp:positionV relativeFrom="page">
                  <wp:posOffset>5737860</wp:posOffset>
                </wp:positionV>
                <wp:extent cx="2293620" cy="3749040"/>
                <wp:effectExtent l="0" t="0" r="0" b="381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74904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txbx>
                        <w:txbxContent>
                          <w:p w14:paraId="63B4DC7C" w14:textId="77777777" w:rsidR="00F94CF3" w:rsidRPr="00A67143" w:rsidRDefault="00F94CF3" w:rsidP="006572AF">
                            <w:pPr>
                              <w:pStyle w:val="SidebarTitle"/>
                              <w:pBdr>
                                <w:bottom w:val="none" w:sz="0" w:space="0" w:color="auto"/>
                              </w:pBdr>
                              <w:rPr>
                                <w:color w:val="auto"/>
                                <w:sz w:val="20"/>
                                <w:szCs w:val="20"/>
                              </w:rPr>
                            </w:pPr>
                            <w:r w:rsidRPr="00A67143">
                              <w:rPr>
                                <w:color w:val="auto"/>
                                <w:sz w:val="20"/>
                                <w:szCs w:val="20"/>
                              </w:rPr>
                              <w:t>Primary Business Services Contact</w:t>
                            </w:r>
                          </w:p>
                          <w:p w14:paraId="2C7B769C" w14:textId="77777777" w:rsidR="00F94CF3" w:rsidRPr="00A67143" w:rsidRDefault="00523F3C"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rPr>
                              <w:t xml:space="preserve">Michael J. </w:t>
                            </w:r>
                            <w:proofErr w:type="spellStart"/>
                            <w:r>
                              <w:rPr>
                                <w:rFonts w:asciiTheme="minorHAnsi" w:hAnsiTheme="minorHAnsi" w:cstheme="minorHAnsi"/>
                                <w:sz w:val="18"/>
                                <w:szCs w:val="18"/>
                              </w:rPr>
                              <w:t>Mufson</w:t>
                            </w:r>
                            <w:proofErr w:type="spellEnd"/>
                          </w:p>
                          <w:p w14:paraId="1782184A" w14:textId="77777777" w:rsidR="00F94CF3" w:rsidRPr="00A67143" w:rsidRDefault="00F94CF3" w:rsidP="00001A6B">
                            <w:pPr>
                              <w:pStyle w:val="SideBarSubtitle"/>
                              <w:spacing w:after="0"/>
                              <w:rPr>
                                <w:rFonts w:asciiTheme="minorHAnsi" w:hAnsiTheme="minorHAnsi" w:cstheme="minorHAnsi"/>
                                <w:sz w:val="18"/>
                                <w:szCs w:val="18"/>
                              </w:rPr>
                            </w:pPr>
                            <w:r w:rsidRPr="00A67143">
                              <w:rPr>
                                <w:rFonts w:asciiTheme="minorHAnsi" w:hAnsiTheme="minorHAnsi" w:cstheme="minorHAnsi"/>
                                <w:sz w:val="18"/>
                                <w:szCs w:val="18"/>
                              </w:rPr>
                              <w:t>Managing Director</w:t>
                            </w:r>
                          </w:p>
                          <w:p w14:paraId="74EA8BA6" w14:textId="77777777" w:rsidR="006058F2" w:rsidRDefault="00523F3C"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rPr>
                              <w:t>215.399</w:t>
                            </w:r>
                            <w:r w:rsidR="006058F2">
                              <w:rPr>
                                <w:rFonts w:asciiTheme="minorHAnsi" w:hAnsiTheme="minorHAnsi" w:cstheme="minorHAnsi"/>
                                <w:sz w:val="18"/>
                                <w:szCs w:val="18"/>
                              </w:rPr>
                              <w:t>.5410</w:t>
                            </w:r>
                          </w:p>
                          <w:p w14:paraId="64FC450E" w14:textId="77777777" w:rsidR="00F94CF3" w:rsidRPr="00523F3C" w:rsidRDefault="006058F2"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u w:val="single"/>
                              </w:rPr>
                              <w:t>mmufson</w:t>
                            </w:r>
                            <w:r w:rsidR="00F94CF3" w:rsidRPr="00A67143">
                              <w:rPr>
                                <w:rFonts w:asciiTheme="minorHAnsi" w:hAnsiTheme="minorHAnsi" w:cstheme="minorHAnsi"/>
                                <w:sz w:val="18"/>
                                <w:szCs w:val="18"/>
                                <w:u w:val="single"/>
                              </w:rPr>
                              <w:t>@mhhco.com</w:t>
                            </w:r>
                          </w:p>
                          <w:p w14:paraId="3CF21DB3" w14:textId="77777777" w:rsidR="00F94CF3" w:rsidRPr="00E02A4F" w:rsidRDefault="00F94CF3" w:rsidP="00581E9C">
                            <w:pPr>
                              <w:pStyle w:val="SideBarSubtitle"/>
                              <w:spacing w:after="0"/>
                              <w:rPr>
                                <w:rFonts w:asciiTheme="minorHAnsi" w:hAnsiTheme="minorHAnsi" w:cstheme="minorHAnsi"/>
                                <w:sz w:val="16"/>
                              </w:rPr>
                            </w:pPr>
                          </w:p>
                          <w:p w14:paraId="2F6A4048" w14:textId="77777777" w:rsidR="00F94CF3" w:rsidRPr="00E02A4F" w:rsidRDefault="00F94CF3" w:rsidP="00581E9C">
                            <w:pPr>
                              <w:pStyle w:val="SideBarSubtitle"/>
                              <w:spacing w:after="0"/>
                              <w:rPr>
                                <w:rFonts w:asciiTheme="minorHAnsi" w:hAnsiTheme="minorHAnsi" w:cstheme="minorHAnsi"/>
                                <w:sz w:val="16"/>
                              </w:rPr>
                            </w:pPr>
                          </w:p>
                          <w:p w14:paraId="1A30E559" w14:textId="77777777" w:rsidR="00F94CF3" w:rsidRPr="00120A3D" w:rsidRDefault="00F94CF3" w:rsidP="00581E9C">
                            <w:pPr>
                              <w:pStyle w:val="Contents"/>
                              <w:rPr>
                                <w:sz w:val="18"/>
                                <w:szCs w:val="20"/>
                              </w:rPr>
                            </w:pPr>
                          </w:p>
                        </w:txbxContent>
                      </wps:txbx>
                      <wps:bodyPr rot="0" vert="horz" wrap="square" lIns="18288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C270" id="Text Box 16" o:spid="_x0000_s1029" type="#_x0000_t202" style="position:absolute;margin-left:26.4pt;margin-top:451.8pt;width:180.6pt;height:295.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" o:allowincell="f" fillcolor="white [3212]" stroked="f" strokecolor="#bfbfbf [2412]">
                <v:textbox inset="14.4pt,7.2pt,14.4pt,7.2pt">
                  <w:txbxContent>
                    <w:p w14:paraId="63B4DC7C" w14:textId="77777777" w:rsidR="00F94CF3" w:rsidRPr="00A67143" w:rsidRDefault="00F94CF3" w:rsidP="006572AF">
                      <w:pPr>
                        <w:pStyle w:val="SidebarTitle"/>
                        <w:pBdr>
                          <w:bottom w:val="none" w:sz="0" w:space="0" w:color="auto"/>
                        </w:pBdr>
                        <w:rPr>
                          <w:color w:val="auto"/>
                          <w:sz w:val="20"/>
                          <w:szCs w:val="20"/>
                        </w:rPr>
                      </w:pPr>
                      <w:r w:rsidRPr="00A67143">
                        <w:rPr>
                          <w:color w:val="auto"/>
                          <w:sz w:val="20"/>
                          <w:szCs w:val="20"/>
                        </w:rPr>
                        <w:t>Primary Business Services Contact</w:t>
                      </w:r>
                    </w:p>
                    <w:p w14:paraId="2C7B769C" w14:textId="77777777" w:rsidR="00F94CF3" w:rsidRPr="00A67143" w:rsidRDefault="00523F3C"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rPr>
                        <w:t xml:space="preserve">Michael J. </w:t>
                      </w:r>
                      <w:proofErr w:type="spellStart"/>
                      <w:r>
                        <w:rPr>
                          <w:rFonts w:asciiTheme="minorHAnsi" w:hAnsiTheme="minorHAnsi" w:cstheme="minorHAnsi"/>
                          <w:sz w:val="18"/>
                          <w:szCs w:val="18"/>
                        </w:rPr>
                        <w:t>Mufson</w:t>
                      </w:r>
                      <w:proofErr w:type="spellEnd"/>
                    </w:p>
                    <w:p w14:paraId="1782184A" w14:textId="77777777" w:rsidR="00F94CF3" w:rsidRPr="00A67143" w:rsidRDefault="00F94CF3" w:rsidP="00001A6B">
                      <w:pPr>
                        <w:pStyle w:val="SideBarSubtitle"/>
                        <w:spacing w:after="0"/>
                        <w:rPr>
                          <w:rFonts w:asciiTheme="minorHAnsi" w:hAnsiTheme="minorHAnsi" w:cstheme="minorHAnsi"/>
                          <w:sz w:val="18"/>
                          <w:szCs w:val="18"/>
                        </w:rPr>
                      </w:pPr>
                      <w:r w:rsidRPr="00A67143">
                        <w:rPr>
                          <w:rFonts w:asciiTheme="minorHAnsi" w:hAnsiTheme="minorHAnsi" w:cstheme="minorHAnsi"/>
                          <w:sz w:val="18"/>
                          <w:szCs w:val="18"/>
                        </w:rPr>
                        <w:t>Managing Director</w:t>
                      </w:r>
                    </w:p>
                    <w:p w14:paraId="74EA8BA6" w14:textId="77777777" w:rsidR="006058F2" w:rsidRDefault="00523F3C"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rPr>
                        <w:t>215.399</w:t>
                      </w:r>
                      <w:r w:rsidR="006058F2">
                        <w:rPr>
                          <w:rFonts w:asciiTheme="minorHAnsi" w:hAnsiTheme="minorHAnsi" w:cstheme="minorHAnsi"/>
                          <w:sz w:val="18"/>
                          <w:szCs w:val="18"/>
                        </w:rPr>
                        <w:t>.5410</w:t>
                      </w:r>
                    </w:p>
                    <w:p w14:paraId="64FC450E" w14:textId="77777777" w:rsidR="00F94CF3" w:rsidRPr="00523F3C" w:rsidRDefault="006058F2" w:rsidP="00001A6B">
                      <w:pPr>
                        <w:pStyle w:val="SideBarSubtitle"/>
                        <w:spacing w:after="0"/>
                        <w:rPr>
                          <w:rFonts w:asciiTheme="minorHAnsi" w:hAnsiTheme="minorHAnsi" w:cstheme="minorHAnsi"/>
                          <w:sz w:val="18"/>
                          <w:szCs w:val="18"/>
                        </w:rPr>
                      </w:pPr>
                      <w:r>
                        <w:rPr>
                          <w:rFonts w:asciiTheme="minorHAnsi" w:hAnsiTheme="minorHAnsi" w:cstheme="minorHAnsi"/>
                          <w:sz w:val="18"/>
                          <w:szCs w:val="18"/>
                          <w:u w:val="single"/>
                        </w:rPr>
                        <w:t>mmufson</w:t>
                      </w:r>
                      <w:r w:rsidR="00F94CF3" w:rsidRPr="00A67143">
                        <w:rPr>
                          <w:rFonts w:asciiTheme="minorHAnsi" w:hAnsiTheme="minorHAnsi" w:cstheme="minorHAnsi"/>
                          <w:sz w:val="18"/>
                          <w:szCs w:val="18"/>
                          <w:u w:val="single"/>
                        </w:rPr>
                        <w:t>@mhhco.com</w:t>
                      </w:r>
                    </w:p>
                    <w:p w14:paraId="3CF21DB3" w14:textId="77777777" w:rsidR="00F94CF3" w:rsidRPr="00E02A4F" w:rsidRDefault="00F94CF3" w:rsidP="00581E9C">
                      <w:pPr>
                        <w:pStyle w:val="SideBarSubtitle"/>
                        <w:spacing w:after="0"/>
                        <w:rPr>
                          <w:rFonts w:asciiTheme="minorHAnsi" w:hAnsiTheme="minorHAnsi" w:cstheme="minorHAnsi"/>
                          <w:sz w:val="16"/>
                        </w:rPr>
                      </w:pPr>
                    </w:p>
                    <w:p w14:paraId="2F6A4048" w14:textId="77777777" w:rsidR="00F94CF3" w:rsidRPr="00E02A4F" w:rsidRDefault="00F94CF3" w:rsidP="00581E9C">
                      <w:pPr>
                        <w:pStyle w:val="SideBarSubtitle"/>
                        <w:spacing w:after="0"/>
                        <w:rPr>
                          <w:rFonts w:asciiTheme="minorHAnsi" w:hAnsiTheme="minorHAnsi" w:cstheme="minorHAnsi"/>
                          <w:sz w:val="16"/>
                        </w:rPr>
                      </w:pPr>
                    </w:p>
                    <w:p w14:paraId="1A30E559" w14:textId="77777777" w:rsidR="00F94CF3" w:rsidRPr="00120A3D" w:rsidRDefault="00F94CF3" w:rsidP="00581E9C">
                      <w:pPr>
                        <w:pStyle w:val="Contents"/>
                        <w:rPr>
                          <w:sz w:val="18"/>
                          <w:szCs w:val="20"/>
                        </w:rPr>
                      </w:pPr>
                    </w:p>
                  </w:txbxContent>
                </v:textbox>
                <w10:wrap anchorx="page" anchory="page"/>
              </v:shape>
            </w:pict>
          </mc:Fallback>
        </mc:AlternateContent>
      </w:r>
      <w:r w:rsidR="00C863DA">
        <w:rPr>
          <w:noProof/>
        </w:rPr>
        <mc:AlternateContent>
          <mc:Choice Requires="wps">
            <w:drawing>
              <wp:anchor distT="4294967291" distB="4294967291" distL="114300" distR="114300" simplePos="0" relativeHeight="251761664" behindDoc="0" locked="0" layoutInCell="1" allowOverlap="1" wp14:anchorId="06AE9404" wp14:editId="72711E6A">
                <wp:simplePos x="0" y="0"/>
                <wp:positionH relativeFrom="column">
                  <wp:posOffset>-123190</wp:posOffset>
                </wp:positionH>
                <wp:positionV relativeFrom="paragraph">
                  <wp:posOffset>4789805</wp:posOffset>
                </wp:positionV>
                <wp:extent cx="1874520" cy="0"/>
                <wp:effectExtent l="0" t="0" r="30480" b="19050"/>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DD343" id="_x0000_t32" coordsize="21600,21600" o:spt="32" o:oned="t" path="m,l21600,21600e" filled="f">
                <v:path arrowok="t" fillok="f" o:connecttype="none"/>
                <o:lock v:ext="edit" shapetype="t"/>
              </v:shapetype>
              <v:shape id="AutoShape 21" o:spid="_x0000_s1026" type="#_x0000_t32" style="position:absolute;margin-left:-9.7pt;margin-top:377.15pt;width:147.6pt;height:0;z-index:251761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"/>
            </w:pict>
          </mc:Fallback>
        </mc:AlternateContent>
      </w:r>
      <w:r w:rsidR="007D267F">
        <w:rPr>
          <w:noProof/>
        </w:rPr>
        <w:drawing>
          <wp:anchor distT="0" distB="0" distL="114300" distR="114300" simplePos="0" relativeHeight="251755520" behindDoc="0" locked="0" layoutInCell="1" allowOverlap="1" wp14:anchorId="78A8B4DA" wp14:editId="7B2F0235">
            <wp:simplePos x="0" y="0"/>
            <wp:positionH relativeFrom="column">
              <wp:posOffset>-154305</wp:posOffset>
            </wp:positionH>
            <wp:positionV relativeFrom="paragraph">
              <wp:posOffset>1830070</wp:posOffset>
            </wp:positionV>
            <wp:extent cx="1885950" cy="1200150"/>
            <wp:effectExtent l="19050" t="0" r="0" b="0"/>
            <wp:wrapNone/>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b="20689"/>
                    <a:stretch>
                      <a:fillRect/>
                    </a:stretch>
                  </pic:blipFill>
                  <pic:spPr bwMode="auto">
                    <a:xfrm>
                      <a:off x="0" y="0"/>
                      <a:ext cx="1885950" cy="1200150"/>
                    </a:xfrm>
                    <a:prstGeom prst="rect">
                      <a:avLst/>
                    </a:prstGeom>
                    <a:noFill/>
                    <a:ln w="9525">
                      <a:noFill/>
                      <a:miter lim="800000"/>
                      <a:headEnd/>
                      <a:tailEnd/>
                    </a:ln>
                  </pic:spPr>
                </pic:pic>
              </a:graphicData>
            </a:graphic>
          </wp:anchor>
        </w:drawing>
      </w:r>
      <w:r w:rsidR="007D267F">
        <w:rPr>
          <w:noProof/>
        </w:rPr>
        <w:drawing>
          <wp:anchor distT="0" distB="0" distL="114300" distR="114300" simplePos="0" relativeHeight="251753472" behindDoc="0" locked="0" layoutInCell="1" allowOverlap="1" wp14:anchorId="5574A490" wp14:editId="76DA0525">
            <wp:simplePos x="0" y="0"/>
            <wp:positionH relativeFrom="column">
              <wp:posOffset>-154305</wp:posOffset>
            </wp:positionH>
            <wp:positionV relativeFrom="paragraph">
              <wp:posOffset>3125470</wp:posOffset>
            </wp:positionV>
            <wp:extent cx="1884045" cy="1181100"/>
            <wp:effectExtent l="19050" t="0" r="190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3490" t="15828" r="4016" b="5036"/>
                    <a:stretch>
                      <a:fillRect/>
                    </a:stretch>
                  </pic:blipFill>
                  <pic:spPr bwMode="auto">
                    <a:xfrm>
                      <a:off x="0" y="0"/>
                      <a:ext cx="1884045" cy="1181100"/>
                    </a:xfrm>
                    <a:prstGeom prst="rect">
                      <a:avLst/>
                    </a:prstGeom>
                    <a:noFill/>
                    <a:ln w="9525">
                      <a:noFill/>
                      <a:miter lim="800000"/>
                      <a:headEnd/>
                      <a:tailEnd/>
                    </a:ln>
                  </pic:spPr>
                </pic:pic>
              </a:graphicData>
            </a:graphic>
          </wp:anchor>
        </w:drawing>
      </w:r>
      <w:r w:rsidR="00C863DA">
        <w:rPr>
          <w:noProof/>
        </w:rPr>
        <mc:AlternateContent>
          <mc:Choice Requires="wpg">
            <w:drawing>
              <wp:anchor distT="0" distB="0" distL="114300" distR="114300" simplePos="0" relativeHeight="251703294" behindDoc="1" locked="0" layoutInCell="1" allowOverlap="1" wp14:anchorId="25045EAB" wp14:editId="33B09446">
                <wp:simplePos x="0" y="0"/>
                <wp:positionH relativeFrom="column">
                  <wp:posOffset>-123190</wp:posOffset>
                </wp:positionH>
                <wp:positionV relativeFrom="paragraph">
                  <wp:posOffset>255270</wp:posOffset>
                </wp:positionV>
                <wp:extent cx="1985645" cy="3854450"/>
                <wp:effectExtent l="0" t="0" r="1460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3854450"/>
                          <a:chOff x="654" y="3599"/>
                          <a:chExt cx="2880" cy="5760"/>
                        </a:xfrm>
                      </wpg:grpSpPr>
                      <wps:wsp>
                        <wps:cNvPr id="43" name="Rectangle 3"/>
                        <wps:cNvSpPr>
                          <a:spLocks noChangeArrowheads="1"/>
                        </wps:cNvSpPr>
                        <wps:spPr bwMode="auto">
                          <a:xfrm flipH="1">
                            <a:off x="2094" y="6479"/>
                            <a:ext cx="1440" cy="1440"/>
                          </a:xfrm>
                          <a:prstGeom prst="rect">
                            <a:avLst/>
                          </a:prstGeom>
                          <a:solidFill>
                            <a:srgbClr val="002060">
                              <a:alpha val="75000"/>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4" name="Rectangle 4"/>
                        <wps:cNvSpPr>
                          <a:spLocks noChangeArrowheads="1"/>
                        </wps:cNvSpPr>
                        <wps:spPr bwMode="auto">
                          <a:xfrm flipH="1">
                            <a:off x="2094" y="5039"/>
                            <a:ext cx="1440" cy="1440"/>
                          </a:xfrm>
                          <a:prstGeom prst="rect">
                            <a:avLst/>
                          </a:prstGeom>
                          <a:solidFill>
                            <a:schemeClr val="bg1">
                              <a:lumMod val="50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5" name="Rectangle 5"/>
                        <wps:cNvSpPr>
                          <a:spLocks noChangeArrowheads="1"/>
                        </wps:cNvSpPr>
                        <wps:spPr bwMode="auto">
                          <a:xfrm flipH="1">
                            <a:off x="654" y="5039"/>
                            <a:ext cx="1440" cy="1440"/>
                          </a:xfrm>
                          <a:prstGeom prst="rect">
                            <a:avLst/>
                          </a:prstGeom>
                          <a:solidFill>
                            <a:srgbClr val="002060">
                              <a:alpha val="75000"/>
                            </a:srgb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6" name="Rectangle 6"/>
                        <wps:cNvSpPr>
                          <a:spLocks noChangeArrowheads="1"/>
                        </wps:cNvSpPr>
                        <wps:spPr bwMode="auto">
                          <a:xfrm flipH="1">
                            <a:off x="654" y="3599"/>
                            <a:ext cx="1440" cy="1440"/>
                          </a:xfrm>
                          <a:prstGeom prst="rect">
                            <a:avLst/>
                          </a:prstGeom>
                          <a:solidFill>
                            <a:schemeClr val="bg1">
                              <a:lumMod val="50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7" name="Rectangle 7"/>
                        <wps:cNvSpPr>
                          <a:spLocks noChangeArrowheads="1"/>
                        </wps:cNvSpPr>
                        <wps:spPr bwMode="auto">
                          <a:xfrm flipH="1">
                            <a:off x="654" y="6479"/>
                            <a:ext cx="1440" cy="1440"/>
                          </a:xfrm>
                          <a:prstGeom prst="rect">
                            <a:avLst/>
                          </a:prstGeom>
                          <a:solidFill>
                            <a:schemeClr val="bg1">
                              <a:lumMod val="50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8" name="Rectangle 8"/>
                        <wps:cNvSpPr>
                          <a:spLocks noChangeArrowheads="1"/>
                        </wps:cNvSpPr>
                        <wps:spPr bwMode="auto">
                          <a:xfrm flipH="1">
                            <a:off x="2094" y="7919"/>
                            <a:ext cx="1440" cy="1440"/>
                          </a:xfrm>
                          <a:prstGeom prst="rect">
                            <a:avLst/>
                          </a:prstGeom>
                          <a:solidFill>
                            <a:schemeClr val="bg1">
                              <a:lumMod val="50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C5E22" id="Group 2" o:spid="_x0000_s1026" style="position:absolute;margin-left:-9.7pt;margin-top:20.1pt;width:156.35pt;height:303.5pt;z-index:-251613186" coordorigin="654,3599" coordsize="28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">
                <v:rect id="Rectangle 3" o:spid="_x0000_s1027"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" fillcolor="#002060" strokecolor="white [3212]" strokeweight="1pt">
                  <v:fill opacity="49087f"/>
                  <v:shadow color="#d8d8d8 [2732]" offset="3pt,3pt"/>
                </v:rect>
                <v:rect id="Rectangle 4" o:spid="_x0000_s1028"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" fillcolor="#7f7f7f [1612]" strokecolor="white [3212]" strokeweight="1pt">
                  <v:fill opacity="32896f"/>
                  <v:shadow color="#d8d8d8 [2732]" offset="3pt,3pt"/>
                </v:rect>
                <v:rect id="Rectangle 5" o:spid="_x0000_s1029"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" fillcolor="#002060" strokecolor="white [3212]" strokeweight="1pt">
                  <v:fill opacity="49087f"/>
                  <v:shadow color="#d8d8d8 [2732]" offset="3pt,3pt"/>
                </v:rect>
                <v:rect id="Rectangle 6" o:spid="_x0000_s1030"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" fillcolor="#7f7f7f [1612]" strokecolor="white [3212]" strokeweight="1pt">
                  <v:fill opacity="32896f"/>
                  <v:shadow color="#d8d8d8 [2732]" offset="3pt,3pt"/>
                </v:rect>
                <v:rect id="Rectangle 7" o:spid="_x0000_s1031"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" fillcolor="#7f7f7f [1612]" strokecolor="white [3212]" strokeweight="1pt">
                  <v:fill opacity="32896f"/>
                  <v:shadow color="#d8d8d8 [2732]" offset="3pt,3pt"/>
                </v:rect>
                <v:rect id="Rectangle 8" o:spid="_x0000_s1032"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" fillcolor="#7f7f7f [1612]" strokecolor="white [3212]" strokeweight="1pt">
                  <v:fill opacity="32896f"/>
                  <v:shadow color="#d8d8d8 [2732]" offset="3pt,3pt"/>
                </v:rect>
              </v:group>
            </w:pict>
          </mc:Fallback>
        </mc:AlternateContent>
      </w:r>
      <w:r w:rsidR="00D920DF">
        <w:t>-</w:t>
      </w:r>
      <w:r w:rsidR="00001A6B">
        <w:br w:type="page"/>
      </w:r>
    </w:p>
    <w:p w14:paraId="15DDAA2B" w14:textId="77777777" w:rsidR="00827B58" w:rsidRDefault="00164F6F" w:rsidP="00827B58">
      <w:r>
        <w:rPr>
          <w:noProof/>
        </w:rPr>
        <w:lastRenderedPageBreak/>
        <mc:AlternateContent>
          <mc:Choice Requires="wps">
            <w:drawing>
              <wp:anchor distT="0" distB="0" distL="114300" distR="114300" simplePos="0" relativeHeight="251769856" behindDoc="0" locked="0" layoutInCell="1" allowOverlap="1" wp14:anchorId="18350637" wp14:editId="453C3C14">
                <wp:simplePos x="0" y="0"/>
                <wp:positionH relativeFrom="column">
                  <wp:posOffset>1948551</wp:posOffset>
                </wp:positionH>
                <wp:positionV relativeFrom="paragraph">
                  <wp:posOffset>288925</wp:posOffset>
                </wp:positionV>
                <wp:extent cx="4695825" cy="1796415"/>
                <wp:effectExtent l="0" t="0" r="9525"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F451F" w14:textId="77777777" w:rsidR="00F94CF3" w:rsidRPr="004E259E" w:rsidRDefault="00F94CF3" w:rsidP="003E76AD">
                            <w:pPr>
                              <w:rPr>
                                <w:sz w:val="32"/>
                              </w:rPr>
                            </w:pPr>
                            <w:r>
                              <w:rPr>
                                <w:sz w:val="32"/>
                              </w:rPr>
                              <w:t>TABLE OF CONTENTS</w:t>
                            </w:r>
                          </w:p>
                          <w:p w14:paraId="25CB8B3B" w14:textId="77777777" w:rsidR="00F94CF3" w:rsidRPr="0083146E" w:rsidRDefault="00F94CF3" w:rsidP="003E76AD">
                            <w:pPr>
                              <w:tabs>
                                <w:tab w:val="left" w:pos="1440"/>
                                <w:tab w:val="right" w:leader="dot" w:pos="7200"/>
                              </w:tabs>
                            </w:pPr>
                            <w:r w:rsidRPr="0083146E">
                              <w:t>Section 1</w:t>
                            </w:r>
                            <w:r w:rsidRPr="0083146E">
                              <w:tab/>
                              <w:t xml:space="preserve">Human </w:t>
                            </w:r>
                            <w:r>
                              <w:t>Resources Outsourcing</w:t>
                            </w:r>
                            <w:r>
                              <w:tab/>
                              <w:t>2</w:t>
                            </w:r>
                          </w:p>
                          <w:p w14:paraId="0CA92F87" w14:textId="47318115" w:rsidR="00F94CF3" w:rsidRPr="0083146E" w:rsidRDefault="00F94CF3" w:rsidP="003E76AD">
                            <w:pPr>
                              <w:tabs>
                                <w:tab w:val="left" w:pos="1440"/>
                                <w:tab w:val="right" w:leader="dot" w:pos="7200"/>
                              </w:tabs>
                            </w:pPr>
                            <w:r w:rsidRPr="0083146E">
                              <w:t>Sec</w:t>
                            </w:r>
                            <w:r>
                              <w:t>tion 2</w:t>
                            </w:r>
                            <w:r>
                              <w:tab/>
                            </w:r>
                            <w:r w:rsidR="00523F3C">
                              <w:t>Fixed Asset Management</w:t>
                            </w:r>
                            <w:r w:rsidR="00523F3C">
                              <w:tab/>
                            </w:r>
                            <w:r w:rsidR="00C23C42">
                              <w:t>5</w:t>
                            </w:r>
                          </w:p>
                          <w:p w14:paraId="51910065" w14:textId="77777777" w:rsidR="00F94CF3" w:rsidRDefault="00F94CF3" w:rsidP="003E76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350637" id="Text Box 20" o:spid="_x0000_s1030" type="#_x0000_t202" style="position:absolute;margin-left:153.45pt;margin-top:22.75pt;width:369.75pt;height:141.4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" stroked="f">
                <v:textbox style="mso-fit-shape-to-text:t">
                  <w:txbxContent>
                    <w:p w14:paraId="55BF451F" w14:textId="77777777" w:rsidR="00F94CF3" w:rsidRPr="004E259E" w:rsidRDefault="00F94CF3" w:rsidP="003E76AD">
                      <w:pPr>
                        <w:rPr>
                          <w:sz w:val="32"/>
                        </w:rPr>
                      </w:pPr>
                      <w:r>
                        <w:rPr>
                          <w:sz w:val="32"/>
                        </w:rPr>
                        <w:t>TABLE OF CONTENTS</w:t>
                      </w:r>
                    </w:p>
                    <w:p w14:paraId="25CB8B3B" w14:textId="77777777" w:rsidR="00F94CF3" w:rsidRPr="0083146E" w:rsidRDefault="00F94CF3" w:rsidP="003E76AD">
                      <w:pPr>
                        <w:tabs>
                          <w:tab w:val="left" w:pos="1440"/>
                          <w:tab w:val="right" w:leader="dot" w:pos="7200"/>
                        </w:tabs>
                      </w:pPr>
                      <w:r w:rsidRPr="0083146E">
                        <w:t>Section 1</w:t>
                      </w:r>
                      <w:r w:rsidRPr="0083146E">
                        <w:tab/>
                        <w:t xml:space="preserve">Human </w:t>
                      </w:r>
                      <w:r>
                        <w:t>Resources Outsourcing</w:t>
                      </w:r>
                      <w:r>
                        <w:tab/>
                        <w:t>2</w:t>
                      </w:r>
                    </w:p>
                    <w:p w14:paraId="0CA92F87" w14:textId="47318115" w:rsidR="00F94CF3" w:rsidRPr="0083146E" w:rsidRDefault="00F94CF3" w:rsidP="003E76AD">
                      <w:pPr>
                        <w:tabs>
                          <w:tab w:val="left" w:pos="1440"/>
                          <w:tab w:val="right" w:leader="dot" w:pos="7200"/>
                        </w:tabs>
                      </w:pPr>
                      <w:r w:rsidRPr="0083146E">
                        <w:t>Sec</w:t>
                      </w:r>
                      <w:r>
                        <w:t>tion 2</w:t>
                      </w:r>
                      <w:r>
                        <w:tab/>
                      </w:r>
                      <w:r w:rsidR="00523F3C">
                        <w:t>Fixed Asset Management</w:t>
                      </w:r>
                      <w:r w:rsidR="00523F3C">
                        <w:tab/>
                      </w:r>
                      <w:r w:rsidR="00C23C42">
                        <w:t>5</w:t>
                      </w:r>
                    </w:p>
                    <w:p w14:paraId="51910065" w14:textId="77777777" w:rsidR="00F94CF3" w:rsidRDefault="00F94CF3" w:rsidP="003E76AD"/>
                  </w:txbxContent>
                </v:textbox>
              </v:shape>
            </w:pict>
          </mc:Fallback>
        </mc:AlternateContent>
      </w:r>
      <w:r w:rsidR="00827B58">
        <w:rPr>
          <w:noProof/>
        </w:rPr>
        <mc:AlternateContent>
          <mc:Choice Requires="wps">
            <w:drawing>
              <wp:anchor distT="91440" distB="91440" distL="457200" distR="91440" simplePos="0" relativeHeight="251765760" behindDoc="0" locked="0" layoutInCell="0" allowOverlap="1" wp14:anchorId="32D9ABC6" wp14:editId="639FA2F8">
                <wp:simplePos x="0" y="0"/>
                <wp:positionH relativeFrom="margin">
                  <wp:posOffset>-164465</wp:posOffset>
                </wp:positionH>
                <wp:positionV relativeFrom="margin">
                  <wp:posOffset>148590</wp:posOffset>
                </wp:positionV>
                <wp:extent cx="2057400" cy="8869680"/>
                <wp:effectExtent l="0" t="0" r="0" b="7620"/>
                <wp:wrapSquare wrapText="bothSides"/>
                <wp:docPr id="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869680"/>
                        </a:xfrm>
                        <a:prstGeom prst="rect">
                          <a:avLst/>
                        </a:prstGeom>
                        <a:solidFill>
                          <a:schemeClr val="bg1">
                            <a:lumMod val="85000"/>
                          </a:schemeClr>
                        </a:solidFill>
                        <a:ln>
                          <a:noFill/>
                        </a:ln>
                        <a:effectLst/>
                      </wps:spPr>
                      <wps:txbx>
                        <w:txbxContent>
                          <w:p w14:paraId="33E8BAF1" w14:textId="77777777" w:rsidR="00F94CF3" w:rsidRDefault="00F94CF3" w:rsidP="00827B58">
                            <w:pPr>
                              <w:rPr>
                                <w:color w:val="53548A" w:themeColor="accent1"/>
                                <w:sz w:val="18"/>
                                <w:szCs w:val="18"/>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9ABC6" id="Rectangle 12" o:spid="_x0000_s1031" style="position:absolute;margin-left:-12.95pt;margin-top:11.7pt;width:162pt;height:698.4pt;flip:y;z-index:251765760;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" o:allowincell="f" fillcolor="#d8d8d8 [2732]" stroked="f">
                <v:textbox inset=",7.2pt,,7.2pt">
                  <w:txbxContent>
                    <w:p w14:paraId="33E8BAF1" w14:textId="77777777" w:rsidR="00F94CF3" w:rsidRDefault="00F94CF3" w:rsidP="00827B58">
                      <w:pPr>
                        <w:rPr>
                          <w:color w:val="53548A" w:themeColor="accent1"/>
                          <w:sz w:val="18"/>
                          <w:szCs w:val="18"/>
                        </w:rPr>
                      </w:pPr>
                    </w:p>
                  </w:txbxContent>
                </v:textbox>
                <w10:wrap type="square" anchorx="margin" anchory="margin"/>
              </v:rect>
            </w:pict>
          </mc:Fallback>
        </mc:AlternateContent>
      </w:r>
      <w:r w:rsidR="00827B58">
        <w:tab/>
      </w:r>
      <w:r w:rsidR="00827B58">
        <w:tab/>
      </w:r>
      <w:r w:rsidR="00827B58">
        <w:tab/>
      </w:r>
      <w:r w:rsidR="00827B58">
        <w:tab/>
      </w:r>
      <w:r w:rsidR="00827B58">
        <w:tab/>
      </w:r>
      <w:r w:rsidR="00827B58">
        <w:tab/>
      </w:r>
      <w:r w:rsidR="00827B58">
        <w:tab/>
      </w:r>
    </w:p>
    <w:p w14:paraId="73D5FCF9" w14:textId="77777777" w:rsidR="00827B58" w:rsidRPr="00E769D2" w:rsidRDefault="002B6AFE" w:rsidP="00827B58">
      <w:proofErr w:type="spellStart"/>
      <w:r>
        <w:t>nh</w:t>
      </w:r>
      <w:proofErr w:type="spellEnd"/>
    </w:p>
    <w:p w14:paraId="7356D5FD" w14:textId="77777777" w:rsidR="00E45BBF" w:rsidRDefault="00827B58" w:rsidP="00827B5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55C3CB9" w14:textId="77777777" w:rsidR="00827B58" w:rsidRDefault="00827B58" w:rsidP="00827B5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E92821D" w14:textId="77777777" w:rsidR="00D95A04" w:rsidRDefault="00164F6F" w:rsidP="00827B58">
      <w:r>
        <w:rPr>
          <w:noProof/>
        </w:rPr>
        <mc:AlternateContent>
          <mc:Choice Requires="wps">
            <w:drawing>
              <wp:anchor distT="0" distB="0" distL="114300" distR="114300" simplePos="0" relativeHeight="251656703" behindDoc="0" locked="0" layoutInCell="1" allowOverlap="1" wp14:anchorId="7E3BEE57" wp14:editId="5C336F2C">
                <wp:simplePos x="0" y="0"/>
                <wp:positionH relativeFrom="column">
                  <wp:posOffset>1922516</wp:posOffset>
                </wp:positionH>
                <wp:positionV relativeFrom="paragraph">
                  <wp:posOffset>615315</wp:posOffset>
                </wp:positionV>
                <wp:extent cx="4782185" cy="5417820"/>
                <wp:effectExtent l="0" t="0" r="0"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541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670BF" w14:textId="054C0BD1" w:rsidR="00F94CF3" w:rsidRPr="00030657" w:rsidRDefault="00F94CF3" w:rsidP="00827B58">
                            <w:pPr>
                              <w:jc w:val="both"/>
                              <w:rPr>
                                <w:sz w:val="16"/>
                                <w:szCs w:val="16"/>
                              </w:rPr>
                            </w:pPr>
                            <w:r>
                              <w:rPr>
                                <w:sz w:val="16"/>
                                <w:szCs w:val="16"/>
                              </w:rPr>
                              <w:t xml:space="preserve">The </w:t>
                            </w:r>
                            <w:proofErr w:type="spellStart"/>
                            <w:r>
                              <w:rPr>
                                <w:sz w:val="16"/>
                                <w:szCs w:val="16"/>
                              </w:rPr>
                              <w:t>Mufson</w:t>
                            </w:r>
                            <w:proofErr w:type="spellEnd"/>
                            <w:r>
                              <w:rPr>
                                <w:sz w:val="16"/>
                                <w:szCs w:val="16"/>
                              </w:rPr>
                              <w:t xml:space="preserve"> Howe Hunter Human Resources Outsourcing</w:t>
                            </w:r>
                            <w:r w:rsidRPr="00030657">
                              <w:rPr>
                                <w:sz w:val="16"/>
                                <w:szCs w:val="16"/>
                              </w:rPr>
                              <w:t xml:space="preserve"> Index is currently comprised of AMN Healthcare Services, Inc.</w:t>
                            </w:r>
                            <w:r>
                              <w:rPr>
                                <w:sz w:val="16"/>
                                <w:szCs w:val="16"/>
                              </w:rPr>
                              <w:t xml:space="preserve">, </w:t>
                            </w:r>
                            <w:r w:rsidRPr="00030657">
                              <w:rPr>
                                <w:sz w:val="16"/>
                                <w:szCs w:val="16"/>
                              </w:rPr>
                              <w:t>B</w:t>
                            </w:r>
                            <w:r>
                              <w:rPr>
                                <w:sz w:val="16"/>
                                <w:szCs w:val="16"/>
                              </w:rPr>
                              <w:t xml:space="preserve">arrett Business Services, Inc., CBIZ, Inc., </w:t>
                            </w:r>
                            <w:r w:rsidRPr="00030657">
                              <w:rPr>
                                <w:sz w:val="16"/>
                                <w:szCs w:val="16"/>
                              </w:rPr>
                              <w:t>Computer Task Group, Inc., Corporate Executive Board Co., CRA International, Inc.,</w:t>
                            </w:r>
                            <w:r>
                              <w:rPr>
                                <w:sz w:val="16"/>
                                <w:szCs w:val="16"/>
                              </w:rPr>
                              <w:t xml:space="preserve"> </w:t>
                            </w:r>
                            <w:r w:rsidRPr="00030657">
                              <w:rPr>
                                <w:sz w:val="16"/>
                                <w:szCs w:val="16"/>
                              </w:rPr>
                              <w:t xml:space="preserve">Cross Country Healthcare, Inc., </w:t>
                            </w:r>
                            <w:r>
                              <w:rPr>
                                <w:sz w:val="16"/>
                                <w:szCs w:val="16"/>
                              </w:rPr>
                              <w:t>CT Partners</w:t>
                            </w:r>
                            <w:r w:rsidRPr="00030657">
                              <w:rPr>
                                <w:sz w:val="16"/>
                                <w:szCs w:val="16"/>
                              </w:rPr>
                              <w:t>, Exponent, Inc.,</w:t>
                            </w:r>
                            <w:r>
                              <w:rPr>
                                <w:sz w:val="16"/>
                                <w:szCs w:val="16"/>
                              </w:rPr>
                              <w:t xml:space="preserve"> </w:t>
                            </w:r>
                            <w:r w:rsidRPr="00030657">
                              <w:rPr>
                                <w:sz w:val="16"/>
                                <w:szCs w:val="16"/>
                              </w:rPr>
                              <w:t>Fair Isaac Corp.,</w:t>
                            </w:r>
                            <w:r>
                              <w:rPr>
                                <w:sz w:val="16"/>
                                <w:szCs w:val="16"/>
                              </w:rPr>
                              <w:t xml:space="preserve"> </w:t>
                            </w:r>
                            <w:r w:rsidRPr="00030657">
                              <w:rPr>
                                <w:sz w:val="16"/>
                                <w:szCs w:val="16"/>
                              </w:rPr>
                              <w:t>FTI Consulting, Inc.,</w:t>
                            </w:r>
                            <w:r>
                              <w:rPr>
                                <w:sz w:val="16"/>
                                <w:szCs w:val="16"/>
                              </w:rPr>
                              <w:t xml:space="preserve"> </w:t>
                            </w:r>
                            <w:r w:rsidRPr="00030657">
                              <w:rPr>
                                <w:sz w:val="16"/>
                                <w:szCs w:val="16"/>
                              </w:rPr>
                              <w:t>Heidric</w:t>
                            </w:r>
                            <w:r>
                              <w:rPr>
                                <w:sz w:val="16"/>
                                <w:szCs w:val="16"/>
                              </w:rPr>
                              <w:t>k &amp; Struggles Intl. Inc.</w:t>
                            </w:r>
                            <w:r w:rsidR="0043483E">
                              <w:rPr>
                                <w:sz w:val="16"/>
                                <w:szCs w:val="16"/>
                              </w:rPr>
                              <w:t>., Huron Consulting,</w:t>
                            </w:r>
                            <w:r>
                              <w:rPr>
                                <w:sz w:val="16"/>
                                <w:szCs w:val="16"/>
                              </w:rPr>
                              <w:t xml:space="preserve"> </w:t>
                            </w:r>
                            <w:r w:rsidRPr="00030657">
                              <w:rPr>
                                <w:sz w:val="16"/>
                                <w:szCs w:val="16"/>
                              </w:rPr>
                              <w:t>Kell</w:t>
                            </w:r>
                            <w:r>
                              <w:rPr>
                                <w:sz w:val="16"/>
                                <w:szCs w:val="16"/>
                              </w:rPr>
                              <w:t xml:space="preserve">y Services, Inc., </w:t>
                            </w:r>
                            <w:proofErr w:type="spellStart"/>
                            <w:r w:rsidRPr="00030657">
                              <w:rPr>
                                <w:sz w:val="16"/>
                                <w:szCs w:val="16"/>
                              </w:rPr>
                              <w:t>Kforce</w:t>
                            </w:r>
                            <w:proofErr w:type="spellEnd"/>
                            <w:r w:rsidRPr="00030657">
                              <w:rPr>
                                <w:sz w:val="16"/>
                                <w:szCs w:val="16"/>
                              </w:rPr>
                              <w:t>, Inc., Korn/Ferr</w:t>
                            </w:r>
                            <w:r>
                              <w:rPr>
                                <w:sz w:val="16"/>
                                <w:szCs w:val="16"/>
                              </w:rPr>
                              <w:t>y International Inc.</w:t>
                            </w:r>
                            <w:r w:rsidRPr="00030657">
                              <w:rPr>
                                <w:sz w:val="16"/>
                                <w:szCs w:val="16"/>
                              </w:rPr>
                              <w:t>,</w:t>
                            </w:r>
                            <w:r>
                              <w:rPr>
                                <w:sz w:val="16"/>
                                <w:szCs w:val="16"/>
                              </w:rPr>
                              <w:t xml:space="preserve"> </w:t>
                            </w:r>
                            <w:r w:rsidRPr="00030657">
                              <w:rPr>
                                <w:sz w:val="16"/>
                                <w:szCs w:val="16"/>
                              </w:rPr>
                              <w:t>Manpower, Inc., On Assignment, Inc., RCM Technologies, Inc., Resources Connection, Inc., Robert Ha</w:t>
                            </w:r>
                            <w:r>
                              <w:rPr>
                                <w:sz w:val="16"/>
                                <w:szCs w:val="16"/>
                              </w:rPr>
                              <w:t>lf International, Inc</w:t>
                            </w:r>
                            <w:r w:rsidRPr="008B47A2">
                              <w:rPr>
                                <w:sz w:val="16"/>
                                <w:szCs w:val="16"/>
                              </w:rPr>
                              <w:t>., Team Health Holdings, Inc.,</w:t>
                            </w:r>
                            <w:r w:rsidR="0043483E">
                              <w:rPr>
                                <w:sz w:val="16"/>
                                <w:szCs w:val="16"/>
                              </w:rPr>
                              <w:t xml:space="preserve"> and </w:t>
                            </w:r>
                            <w:r w:rsidRPr="008B47A2">
                              <w:rPr>
                                <w:sz w:val="16"/>
                                <w:szCs w:val="16"/>
                              </w:rPr>
                              <w:t>TrueBlue, Inc.</w:t>
                            </w:r>
                          </w:p>
                          <w:p w14:paraId="6D201D89" w14:textId="77777777" w:rsidR="00F94CF3" w:rsidRDefault="00F94CF3" w:rsidP="00827B58">
                            <w:pPr>
                              <w:jc w:val="both"/>
                              <w:rPr>
                                <w:sz w:val="16"/>
                                <w:szCs w:val="16"/>
                              </w:rPr>
                            </w:pPr>
                            <w:r w:rsidRPr="008532E5">
                              <w:rPr>
                                <w:sz w:val="16"/>
                                <w:szCs w:val="16"/>
                              </w:rPr>
                              <w:t xml:space="preserve">The </w:t>
                            </w:r>
                            <w:proofErr w:type="spellStart"/>
                            <w:r w:rsidRPr="008532E5">
                              <w:rPr>
                                <w:sz w:val="16"/>
                                <w:szCs w:val="16"/>
                              </w:rPr>
                              <w:t>Mufson</w:t>
                            </w:r>
                            <w:proofErr w:type="spellEnd"/>
                            <w:r w:rsidRPr="008532E5">
                              <w:rPr>
                                <w:sz w:val="16"/>
                                <w:szCs w:val="16"/>
                              </w:rPr>
                              <w:t xml:space="preserve"> Howe Hunter Fixed Asset Management Index is currently comprised of AB</w:t>
                            </w:r>
                            <w:r w:rsidR="0043483E" w:rsidRPr="008532E5">
                              <w:rPr>
                                <w:sz w:val="16"/>
                                <w:szCs w:val="16"/>
                              </w:rPr>
                              <w:t xml:space="preserve">M Industries Inc., </w:t>
                            </w:r>
                            <w:r w:rsidR="00595F76" w:rsidRPr="008532E5">
                              <w:rPr>
                                <w:sz w:val="16"/>
                                <w:szCs w:val="16"/>
                              </w:rPr>
                              <w:t xml:space="preserve">Arcadis NV, </w:t>
                            </w:r>
                            <w:r w:rsidRPr="008532E5">
                              <w:rPr>
                                <w:sz w:val="16"/>
                                <w:szCs w:val="16"/>
                              </w:rPr>
                              <w:t>BrightView Holdings, Inc., Brinks Co., Chemed Corp.,</w:t>
                            </w:r>
                            <w:r w:rsidR="0043483E" w:rsidRPr="008532E5">
                              <w:rPr>
                                <w:sz w:val="16"/>
                                <w:szCs w:val="16"/>
                              </w:rPr>
                              <w:t xml:space="preserve"> </w:t>
                            </w:r>
                            <w:r w:rsidRPr="008532E5">
                              <w:rPr>
                                <w:sz w:val="16"/>
                                <w:szCs w:val="16"/>
                              </w:rPr>
                              <w:t xml:space="preserve">Comfort Systems USA Inc., </w:t>
                            </w:r>
                            <w:proofErr w:type="spellStart"/>
                            <w:r w:rsidRPr="008532E5">
                              <w:rPr>
                                <w:sz w:val="16"/>
                                <w:szCs w:val="16"/>
                              </w:rPr>
                              <w:t>CoreCivic</w:t>
                            </w:r>
                            <w:proofErr w:type="spellEnd"/>
                            <w:r w:rsidRPr="008532E5">
                              <w:rPr>
                                <w:sz w:val="16"/>
                                <w:szCs w:val="16"/>
                              </w:rPr>
                              <w:t>, Inc., Corrections Corporation of America,</w:t>
                            </w:r>
                            <w:r w:rsidR="00595F76" w:rsidRPr="008532E5">
                              <w:rPr>
                                <w:sz w:val="16"/>
                                <w:szCs w:val="16"/>
                              </w:rPr>
                              <w:t xml:space="preserve"> Ecology &amp; Environment, Inc.,</w:t>
                            </w:r>
                            <w:r w:rsidRPr="008532E5">
                              <w:rPr>
                                <w:sz w:val="16"/>
                                <w:szCs w:val="16"/>
                              </w:rPr>
                              <w:t xml:space="preserve"> EMCOR Group Inc., FirstService Corp., G4S plc, </w:t>
                            </w:r>
                            <w:r w:rsidR="0043483E" w:rsidRPr="008532E5">
                              <w:rPr>
                                <w:sz w:val="16"/>
                                <w:szCs w:val="16"/>
                              </w:rPr>
                              <w:t xml:space="preserve">Healthcare Services Group Inc., </w:t>
                            </w:r>
                            <w:r w:rsidR="00595F76" w:rsidRPr="008532E5">
                              <w:rPr>
                                <w:sz w:val="16"/>
                                <w:szCs w:val="16"/>
                              </w:rPr>
                              <w:t xml:space="preserve">Jacobs Engineering Group Inc., </w:t>
                            </w:r>
                            <w:proofErr w:type="spellStart"/>
                            <w:r w:rsidRPr="008532E5">
                              <w:rPr>
                                <w:sz w:val="16"/>
                                <w:szCs w:val="16"/>
                              </w:rPr>
                              <w:t>Prosegur</w:t>
                            </w:r>
                            <w:proofErr w:type="spellEnd"/>
                            <w:r w:rsidRPr="008532E5">
                              <w:rPr>
                                <w:sz w:val="16"/>
                                <w:szCs w:val="16"/>
                              </w:rPr>
                              <w:t xml:space="preserve"> </w:t>
                            </w:r>
                            <w:proofErr w:type="spellStart"/>
                            <w:r w:rsidRPr="008532E5">
                              <w:rPr>
                                <w:sz w:val="16"/>
                                <w:szCs w:val="16"/>
                              </w:rPr>
                              <w:t>Compania</w:t>
                            </w:r>
                            <w:proofErr w:type="spellEnd"/>
                            <w:r w:rsidRPr="008532E5">
                              <w:rPr>
                                <w:sz w:val="16"/>
                                <w:szCs w:val="16"/>
                              </w:rPr>
                              <w:t xml:space="preserve"> de </w:t>
                            </w:r>
                            <w:proofErr w:type="spellStart"/>
                            <w:r w:rsidRPr="008532E5">
                              <w:rPr>
                                <w:sz w:val="16"/>
                                <w:szCs w:val="16"/>
                              </w:rPr>
                              <w:t>Seguridad</w:t>
                            </w:r>
                            <w:proofErr w:type="spellEnd"/>
                            <w:r w:rsidRPr="008532E5">
                              <w:rPr>
                                <w:sz w:val="16"/>
                                <w:szCs w:val="16"/>
                              </w:rPr>
                              <w:t xml:space="preserve"> SA, Rentokil Initial plc, Rollins Inc., Securitas AB, SP</w:t>
                            </w:r>
                            <w:r w:rsidR="00595F76" w:rsidRPr="008532E5">
                              <w:rPr>
                                <w:sz w:val="16"/>
                                <w:szCs w:val="16"/>
                              </w:rPr>
                              <w:t xml:space="preserve"> Plus Corporation, Stantec Inc., Tetra Tech, Inc., </w:t>
                            </w:r>
                            <w:r w:rsidR="0043483E" w:rsidRPr="008532E5">
                              <w:rPr>
                                <w:sz w:val="16"/>
                                <w:szCs w:val="16"/>
                              </w:rPr>
                              <w:t>and The GEO Group, Inc.</w:t>
                            </w:r>
                          </w:p>
                          <w:p w14:paraId="041A12ED" w14:textId="77777777" w:rsidR="00F94CF3" w:rsidRPr="00030657" w:rsidRDefault="00F94CF3" w:rsidP="00827B58">
                            <w:pPr>
                              <w:jc w:val="both"/>
                              <w:rPr>
                                <w:sz w:val="16"/>
                                <w:szCs w:val="16"/>
                              </w:rPr>
                            </w:pPr>
                          </w:p>
                          <w:p w14:paraId="7754AED7" w14:textId="77777777" w:rsidR="00F94CF3" w:rsidRPr="00030657" w:rsidRDefault="00F94CF3" w:rsidP="00827B58">
                            <w:pPr>
                              <w:jc w:val="both"/>
                              <w:rPr>
                                <w:sz w:val="16"/>
                                <w:szCs w:val="16"/>
                              </w:rPr>
                            </w:pPr>
                            <w:r w:rsidRPr="00030657">
                              <w:rPr>
                                <w:sz w:val="16"/>
                                <w:szCs w:val="16"/>
                              </w:rPr>
                              <w:t xml:space="preserve">The companies that comprise each Index periodically change as a result of mergers, acquisitions, initial public offerings and other transactions; therefore, comparisons to historical time periods and historical performance for each Index </w:t>
                            </w:r>
                            <w:r>
                              <w:rPr>
                                <w:sz w:val="16"/>
                                <w:szCs w:val="16"/>
                              </w:rPr>
                              <w:t>do</w:t>
                            </w:r>
                            <w:r w:rsidRPr="00030657">
                              <w:rPr>
                                <w:sz w:val="16"/>
                                <w:szCs w:val="16"/>
                              </w:rPr>
                              <w:t xml:space="preserve"> not entirely correspond and correlate to the Index’s cu</w:t>
                            </w:r>
                            <w:r>
                              <w:rPr>
                                <w:sz w:val="16"/>
                                <w:szCs w:val="16"/>
                              </w:rPr>
                              <w:t>rrent performance.  H</w:t>
                            </w:r>
                            <w:r w:rsidRPr="00030657">
                              <w:rPr>
                                <w:sz w:val="16"/>
                                <w:szCs w:val="16"/>
                              </w:rPr>
                              <w:t>istorical performance is not a guarantee or prediction of future results.</w:t>
                            </w:r>
                          </w:p>
                          <w:p w14:paraId="06C45669" w14:textId="6A1B6D48" w:rsidR="00F94CF3" w:rsidRPr="00030657" w:rsidRDefault="00F94CF3" w:rsidP="00827B58">
                            <w:pPr>
                              <w:jc w:val="both"/>
                              <w:rPr>
                                <w:sz w:val="16"/>
                                <w:szCs w:val="16"/>
                              </w:rPr>
                            </w:pPr>
                            <w:r w:rsidRPr="00030657">
                              <w:rPr>
                                <w:sz w:val="16"/>
                                <w:szCs w:val="16"/>
                              </w:rPr>
                              <w:t xml:space="preserve">The information and statistical data contained herein have been obtained from sources that </w:t>
                            </w:r>
                            <w:proofErr w:type="spellStart"/>
                            <w:r w:rsidRPr="00030657">
                              <w:rPr>
                                <w:sz w:val="16"/>
                                <w:szCs w:val="16"/>
                              </w:rPr>
                              <w:t>Mufson</w:t>
                            </w:r>
                            <w:proofErr w:type="spellEnd"/>
                            <w:r w:rsidRPr="00030657">
                              <w:rPr>
                                <w:sz w:val="16"/>
                                <w:szCs w:val="16"/>
                              </w:rPr>
                              <w:t xml:space="preserve"> Howe Hunter believes are reliable, but </w:t>
                            </w:r>
                            <w:proofErr w:type="spellStart"/>
                            <w:r w:rsidRPr="00030657">
                              <w:rPr>
                                <w:sz w:val="16"/>
                                <w:szCs w:val="16"/>
                              </w:rPr>
                              <w:t>Mufson</w:t>
                            </w:r>
                            <w:proofErr w:type="spellEnd"/>
                            <w:r w:rsidRPr="00030657">
                              <w:rPr>
                                <w:sz w:val="16"/>
                                <w:szCs w:val="16"/>
                              </w:rPr>
                              <w:t xml:space="preserve"> Howe Hunter makes no representation o</w:t>
                            </w:r>
                            <w:r>
                              <w:rPr>
                                <w:sz w:val="16"/>
                                <w:szCs w:val="16"/>
                              </w:rPr>
                              <w:t>r warranty as to the accuracy or</w:t>
                            </w:r>
                            <w:r w:rsidRPr="00030657">
                              <w:rPr>
                                <w:sz w:val="16"/>
                                <w:szCs w:val="16"/>
                              </w:rPr>
                              <w:t xml:space="preserve"> completeness of any such information and data and expressly disclaims any and all liability relating to or resulting from your use of these materials.  The information and data contained herein are current and only as of the date(s) indicated and </w:t>
                            </w:r>
                            <w:proofErr w:type="spellStart"/>
                            <w:r w:rsidRPr="00030657">
                              <w:rPr>
                                <w:sz w:val="16"/>
                                <w:szCs w:val="16"/>
                              </w:rPr>
                              <w:t>Mufson</w:t>
                            </w:r>
                            <w:proofErr w:type="spellEnd"/>
                            <w:r w:rsidRPr="00030657">
                              <w:rPr>
                                <w:sz w:val="16"/>
                                <w:szCs w:val="16"/>
                              </w:rPr>
                              <w:t xml:space="preserve"> Howe Hunter has no intention, obligation or duty to update these materials after such date(s).  These materials do not constitute an offer to sell or the solicitation of an offer to b</w:t>
                            </w:r>
                            <w:r w:rsidR="00650D67">
                              <w:rPr>
                                <w:sz w:val="16"/>
                                <w:szCs w:val="16"/>
                              </w:rPr>
                              <w:t>uy</w:t>
                            </w:r>
                            <w:r w:rsidR="00982905">
                              <w:rPr>
                                <w:sz w:val="16"/>
                                <w:szCs w:val="16"/>
                              </w:rPr>
                              <w:t xml:space="preserve"> any securities.  Copyright </w:t>
                            </w:r>
                            <w:r w:rsidR="00DC5C4E">
                              <w:rPr>
                                <w:sz w:val="16"/>
                                <w:szCs w:val="16"/>
                              </w:rPr>
                              <w:t>Decem</w:t>
                            </w:r>
                            <w:r w:rsidR="00650D67">
                              <w:rPr>
                                <w:sz w:val="16"/>
                                <w:szCs w:val="16"/>
                              </w:rPr>
                              <w:t>ber</w:t>
                            </w:r>
                            <w:r w:rsidR="001407BE">
                              <w:rPr>
                                <w:sz w:val="16"/>
                                <w:szCs w:val="16"/>
                              </w:rPr>
                              <w:t xml:space="preserve"> </w:t>
                            </w:r>
                            <w:r>
                              <w:rPr>
                                <w:sz w:val="16"/>
                                <w:szCs w:val="16"/>
                              </w:rPr>
                              <w:t>20</w:t>
                            </w:r>
                            <w:r w:rsidR="00196F01">
                              <w:rPr>
                                <w:sz w:val="16"/>
                                <w:szCs w:val="16"/>
                              </w:rPr>
                              <w:t>20</w:t>
                            </w:r>
                            <w:r>
                              <w:rPr>
                                <w:sz w:val="16"/>
                                <w:szCs w:val="16"/>
                              </w:rPr>
                              <w:t xml:space="preserve"> </w:t>
                            </w:r>
                            <w:proofErr w:type="spellStart"/>
                            <w:r w:rsidRPr="00030657">
                              <w:rPr>
                                <w:sz w:val="16"/>
                                <w:szCs w:val="16"/>
                              </w:rPr>
                              <w:t>Mufson</w:t>
                            </w:r>
                            <w:proofErr w:type="spellEnd"/>
                            <w:r w:rsidRPr="00030657">
                              <w:rPr>
                                <w:sz w:val="16"/>
                                <w:szCs w:val="16"/>
                              </w:rPr>
                              <w:t xml:space="preserve"> Howe Hunter &amp; Company LLC. All rights reserved. Business Services Update is produced monthly by </w:t>
                            </w:r>
                            <w:proofErr w:type="spellStart"/>
                            <w:r w:rsidRPr="00030657">
                              <w:rPr>
                                <w:sz w:val="16"/>
                                <w:szCs w:val="16"/>
                              </w:rPr>
                              <w:t>Mufson</w:t>
                            </w:r>
                            <w:proofErr w:type="spellEnd"/>
                            <w:r w:rsidRPr="00030657">
                              <w:rPr>
                                <w:sz w:val="16"/>
                                <w:szCs w:val="16"/>
                              </w:rPr>
                              <w:t xml:space="preserve"> Howe Hunter. </w:t>
                            </w:r>
                            <w:proofErr w:type="spellStart"/>
                            <w:r w:rsidRPr="00030657">
                              <w:rPr>
                                <w:sz w:val="16"/>
                                <w:szCs w:val="16"/>
                              </w:rPr>
                              <w:t>Mufson</w:t>
                            </w:r>
                            <w:proofErr w:type="spellEnd"/>
                            <w:r w:rsidRPr="00030657">
                              <w:rPr>
                                <w:sz w:val="16"/>
                                <w:szCs w:val="16"/>
                              </w:rPr>
                              <w:t xml:space="preserve"> Howe Hunter provides a full range of investment banking services to Business Services companies. For more information, visit www.mhhco.com.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3BEE57" id="Text Box 13" o:spid="_x0000_s1032" type="#_x0000_t202" style="position:absolute;margin-left:151.4pt;margin-top:48.45pt;width:376.55pt;height:426.6pt;z-index:2516567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" stroked="f">
                <v:textbox style="mso-fit-shape-to-text:t">
                  <w:txbxContent>
                    <w:p w14:paraId="170670BF" w14:textId="054C0BD1" w:rsidR="00F94CF3" w:rsidRPr="00030657" w:rsidRDefault="00F94CF3" w:rsidP="00827B58">
                      <w:pPr>
                        <w:jc w:val="both"/>
                        <w:rPr>
                          <w:sz w:val="16"/>
                          <w:szCs w:val="16"/>
                        </w:rPr>
                      </w:pPr>
                      <w:r>
                        <w:rPr>
                          <w:sz w:val="16"/>
                          <w:szCs w:val="16"/>
                        </w:rPr>
                        <w:t xml:space="preserve">The </w:t>
                      </w:r>
                      <w:proofErr w:type="spellStart"/>
                      <w:r>
                        <w:rPr>
                          <w:sz w:val="16"/>
                          <w:szCs w:val="16"/>
                        </w:rPr>
                        <w:t>Mufson</w:t>
                      </w:r>
                      <w:proofErr w:type="spellEnd"/>
                      <w:r>
                        <w:rPr>
                          <w:sz w:val="16"/>
                          <w:szCs w:val="16"/>
                        </w:rPr>
                        <w:t xml:space="preserve"> Howe Hunter Human Resources Outsourcing</w:t>
                      </w:r>
                      <w:r w:rsidRPr="00030657">
                        <w:rPr>
                          <w:sz w:val="16"/>
                          <w:szCs w:val="16"/>
                        </w:rPr>
                        <w:t xml:space="preserve"> Index is currently comprised of AMN Healthcare Services, Inc.</w:t>
                      </w:r>
                      <w:r>
                        <w:rPr>
                          <w:sz w:val="16"/>
                          <w:szCs w:val="16"/>
                        </w:rPr>
                        <w:t xml:space="preserve">, </w:t>
                      </w:r>
                      <w:r w:rsidRPr="00030657">
                        <w:rPr>
                          <w:sz w:val="16"/>
                          <w:szCs w:val="16"/>
                        </w:rPr>
                        <w:t>B</w:t>
                      </w:r>
                      <w:r>
                        <w:rPr>
                          <w:sz w:val="16"/>
                          <w:szCs w:val="16"/>
                        </w:rPr>
                        <w:t xml:space="preserve">arrett Business Services, Inc., CBIZ, Inc., </w:t>
                      </w:r>
                      <w:r w:rsidRPr="00030657">
                        <w:rPr>
                          <w:sz w:val="16"/>
                          <w:szCs w:val="16"/>
                        </w:rPr>
                        <w:t>Computer Task Group, Inc., Corporate Executive Board Co., CRA International, Inc.,</w:t>
                      </w:r>
                      <w:r>
                        <w:rPr>
                          <w:sz w:val="16"/>
                          <w:szCs w:val="16"/>
                        </w:rPr>
                        <w:t xml:space="preserve"> </w:t>
                      </w:r>
                      <w:r w:rsidRPr="00030657">
                        <w:rPr>
                          <w:sz w:val="16"/>
                          <w:szCs w:val="16"/>
                        </w:rPr>
                        <w:t xml:space="preserve">Cross Country Healthcare, Inc., </w:t>
                      </w:r>
                      <w:r>
                        <w:rPr>
                          <w:sz w:val="16"/>
                          <w:szCs w:val="16"/>
                        </w:rPr>
                        <w:t>CT Partners</w:t>
                      </w:r>
                      <w:r w:rsidRPr="00030657">
                        <w:rPr>
                          <w:sz w:val="16"/>
                          <w:szCs w:val="16"/>
                        </w:rPr>
                        <w:t>, Exponent, Inc.,</w:t>
                      </w:r>
                      <w:r>
                        <w:rPr>
                          <w:sz w:val="16"/>
                          <w:szCs w:val="16"/>
                        </w:rPr>
                        <w:t xml:space="preserve"> </w:t>
                      </w:r>
                      <w:r w:rsidRPr="00030657">
                        <w:rPr>
                          <w:sz w:val="16"/>
                          <w:szCs w:val="16"/>
                        </w:rPr>
                        <w:t>Fair Isaac Corp.,</w:t>
                      </w:r>
                      <w:r>
                        <w:rPr>
                          <w:sz w:val="16"/>
                          <w:szCs w:val="16"/>
                        </w:rPr>
                        <w:t xml:space="preserve"> </w:t>
                      </w:r>
                      <w:r w:rsidRPr="00030657">
                        <w:rPr>
                          <w:sz w:val="16"/>
                          <w:szCs w:val="16"/>
                        </w:rPr>
                        <w:t>FTI Consulting, Inc.,</w:t>
                      </w:r>
                      <w:r>
                        <w:rPr>
                          <w:sz w:val="16"/>
                          <w:szCs w:val="16"/>
                        </w:rPr>
                        <w:t xml:space="preserve"> </w:t>
                      </w:r>
                      <w:r w:rsidRPr="00030657">
                        <w:rPr>
                          <w:sz w:val="16"/>
                          <w:szCs w:val="16"/>
                        </w:rPr>
                        <w:t>Heidric</w:t>
                      </w:r>
                      <w:r>
                        <w:rPr>
                          <w:sz w:val="16"/>
                          <w:szCs w:val="16"/>
                        </w:rPr>
                        <w:t>k &amp; Struggles Intl. Inc.</w:t>
                      </w:r>
                      <w:r w:rsidR="0043483E">
                        <w:rPr>
                          <w:sz w:val="16"/>
                          <w:szCs w:val="16"/>
                        </w:rPr>
                        <w:t>., Huron Consulting,</w:t>
                      </w:r>
                      <w:r>
                        <w:rPr>
                          <w:sz w:val="16"/>
                          <w:szCs w:val="16"/>
                        </w:rPr>
                        <w:t xml:space="preserve"> </w:t>
                      </w:r>
                      <w:r w:rsidRPr="00030657">
                        <w:rPr>
                          <w:sz w:val="16"/>
                          <w:szCs w:val="16"/>
                        </w:rPr>
                        <w:t>Kell</w:t>
                      </w:r>
                      <w:r>
                        <w:rPr>
                          <w:sz w:val="16"/>
                          <w:szCs w:val="16"/>
                        </w:rPr>
                        <w:t xml:space="preserve">y Services, Inc., </w:t>
                      </w:r>
                      <w:proofErr w:type="spellStart"/>
                      <w:r w:rsidRPr="00030657">
                        <w:rPr>
                          <w:sz w:val="16"/>
                          <w:szCs w:val="16"/>
                        </w:rPr>
                        <w:t>Kforce</w:t>
                      </w:r>
                      <w:proofErr w:type="spellEnd"/>
                      <w:r w:rsidRPr="00030657">
                        <w:rPr>
                          <w:sz w:val="16"/>
                          <w:szCs w:val="16"/>
                        </w:rPr>
                        <w:t>, Inc., Korn/Ferr</w:t>
                      </w:r>
                      <w:r>
                        <w:rPr>
                          <w:sz w:val="16"/>
                          <w:szCs w:val="16"/>
                        </w:rPr>
                        <w:t>y International Inc.</w:t>
                      </w:r>
                      <w:r w:rsidRPr="00030657">
                        <w:rPr>
                          <w:sz w:val="16"/>
                          <w:szCs w:val="16"/>
                        </w:rPr>
                        <w:t>,</w:t>
                      </w:r>
                      <w:r>
                        <w:rPr>
                          <w:sz w:val="16"/>
                          <w:szCs w:val="16"/>
                        </w:rPr>
                        <w:t xml:space="preserve"> </w:t>
                      </w:r>
                      <w:r w:rsidRPr="00030657">
                        <w:rPr>
                          <w:sz w:val="16"/>
                          <w:szCs w:val="16"/>
                        </w:rPr>
                        <w:t>Manpower, Inc., On Assignment, Inc., RCM Technologies, Inc., Resources Connection, Inc., Robert Ha</w:t>
                      </w:r>
                      <w:r>
                        <w:rPr>
                          <w:sz w:val="16"/>
                          <w:szCs w:val="16"/>
                        </w:rPr>
                        <w:t>lf International, Inc</w:t>
                      </w:r>
                      <w:r w:rsidRPr="008B47A2">
                        <w:rPr>
                          <w:sz w:val="16"/>
                          <w:szCs w:val="16"/>
                        </w:rPr>
                        <w:t>., Team Health Holdings, Inc.,</w:t>
                      </w:r>
                      <w:r w:rsidR="0043483E">
                        <w:rPr>
                          <w:sz w:val="16"/>
                          <w:szCs w:val="16"/>
                        </w:rPr>
                        <w:t xml:space="preserve"> and </w:t>
                      </w:r>
                      <w:r w:rsidRPr="008B47A2">
                        <w:rPr>
                          <w:sz w:val="16"/>
                          <w:szCs w:val="16"/>
                        </w:rPr>
                        <w:t>TrueBlue, Inc.</w:t>
                      </w:r>
                    </w:p>
                    <w:p w14:paraId="6D201D89" w14:textId="77777777" w:rsidR="00F94CF3" w:rsidRDefault="00F94CF3" w:rsidP="00827B58">
                      <w:pPr>
                        <w:jc w:val="both"/>
                        <w:rPr>
                          <w:sz w:val="16"/>
                          <w:szCs w:val="16"/>
                        </w:rPr>
                      </w:pPr>
                      <w:r w:rsidRPr="008532E5">
                        <w:rPr>
                          <w:sz w:val="16"/>
                          <w:szCs w:val="16"/>
                        </w:rPr>
                        <w:t xml:space="preserve">The </w:t>
                      </w:r>
                      <w:proofErr w:type="spellStart"/>
                      <w:r w:rsidRPr="008532E5">
                        <w:rPr>
                          <w:sz w:val="16"/>
                          <w:szCs w:val="16"/>
                        </w:rPr>
                        <w:t>Mufson</w:t>
                      </w:r>
                      <w:proofErr w:type="spellEnd"/>
                      <w:r w:rsidRPr="008532E5">
                        <w:rPr>
                          <w:sz w:val="16"/>
                          <w:szCs w:val="16"/>
                        </w:rPr>
                        <w:t xml:space="preserve"> Howe Hunter Fixed Asset Management Index is currently comprised of AB</w:t>
                      </w:r>
                      <w:r w:rsidR="0043483E" w:rsidRPr="008532E5">
                        <w:rPr>
                          <w:sz w:val="16"/>
                          <w:szCs w:val="16"/>
                        </w:rPr>
                        <w:t xml:space="preserve">M Industries Inc., </w:t>
                      </w:r>
                      <w:r w:rsidR="00595F76" w:rsidRPr="008532E5">
                        <w:rPr>
                          <w:sz w:val="16"/>
                          <w:szCs w:val="16"/>
                        </w:rPr>
                        <w:t xml:space="preserve">Arcadis NV, </w:t>
                      </w:r>
                      <w:r w:rsidRPr="008532E5">
                        <w:rPr>
                          <w:sz w:val="16"/>
                          <w:szCs w:val="16"/>
                        </w:rPr>
                        <w:t>BrightView Holdings, Inc., Brinks Co., Chemed Corp.,</w:t>
                      </w:r>
                      <w:r w:rsidR="0043483E" w:rsidRPr="008532E5">
                        <w:rPr>
                          <w:sz w:val="16"/>
                          <w:szCs w:val="16"/>
                        </w:rPr>
                        <w:t xml:space="preserve"> </w:t>
                      </w:r>
                      <w:r w:rsidRPr="008532E5">
                        <w:rPr>
                          <w:sz w:val="16"/>
                          <w:szCs w:val="16"/>
                        </w:rPr>
                        <w:t xml:space="preserve">Comfort Systems USA Inc., </w:t>
                      </w:r>
                      <w:proofErr w:type="spellStart"/>
                      <w:r w:rsidRPr="008532E5">
                        <w:rPr>
                          <w:sz w:val="16"/>
                          <w:szCs w:val="16"/>
                        </w:rPr>
                        <w:t>CoreCivic</w:t>
                      </w:r>
                      <w:proofErr w:type="spellEnd"/>
                      <w:r w:rsidRPr="008532E5">
                        <w:rPr>
                          <w:sz w:val="16"/>
                          <w:szCs w:val="16"/>
                        </w:rPr>
                        <w:t>, Inc., Corrections Corporation of America,</w:t>
                      </w:r>
                      <w:r w:rsidR="00595F76" w:rsidRPr="008532E5">
                        <w:rPr>
                          <w:sz w:val="16"/>
                          <w:szCs w:val="16"/>
                        </w:rPr>
                        <w:t xml:space="preserve"> Ecology &amp; Environment, Inc.,</w:t>
                      </w:r>
                      <w:r w:rsidRPr="008532E5">
                        <w:rPr>
                          <w:sz w:val="16"/>
                          <w:szCs w:val="16"/>
                        </w:rPr>
                        <w:t xml:space="preserve"> EMCOR Group Inc., FirstService Corp., G4S plc, </w:t>
                      </w:r>
                      <w:r w:rsidR="0043483E" w:rsidRPr="008532E5">
                        <w:rPr>
                          <w:sz w:val="16"/>
                          <w:szCs w:val="16"/>
                        </w:rPr>
                        <w:t xml:space="preserve">Healthcare Services Group Inc., </w:t>
                      </w:r>
                      <w:r w:rsidR="00595F76" w:rsidRPr="008532E5">
                        <w:rPr>
                          <w:sz w:val="16"/>
                          <w:szCs w:val="16"/>
                        </w:rPr>
                        <w:t xml:space="preserve">Jacobs Engineering Group Inc., </w:t>
                      </w:r>
                      <w:proofErr w:type="spellStart"/>
                      <w:r w:rsidRPr="008532E5">
                        <w:rPr>
                          <w:sz w:val="16"/>
                          <w:szCs w:val="16"/>
                        </w:rPr>
                        <w:t>Prosegur</w:t>
                      </w:r>
                      <w:proofErr w:type="spellEnd"/>
                      <w:r w:rsidRPr="008532E5">
                        <w:rPr>
                          <w:sz w:val="16"/>
                          <w:szCs w:val="16"/>
                        </w:rPr>
                        <w:t xml:space="preserve"> </w:t>
                      </w:r>
                      <w:proofErr w:type="spellStart"/>
                      <w:r w:rsidRPr="008532E5">
                        <w:rPr>
                          <w:sz w:val="16"/>
                          <w:szCs w:val="16"/>
                        </w:rPr>
                        <w:t>Compania</w:t>
                      </w:r>
                      <w:proofErr w:type="spellEnd"/>
                      <w:r w:rsidRPr="008532E5">
                        <w:rPr>
                          <w:sz w:val="16"/>
                          <w:szCs w:val="16"/>
                        </w:rPr>
                        <w:t xml:space="preserve"> de </w:t>
                      </w:r>
                      <w:proofErr w:type="spellStart"/>
                      <w:r w:rsidRPr="008532E5">
                        <w:rPr>
                          <w:sz w:val="16"/>
                          <w:szCs w:val="16"/>
                        </w:rPr>
                        <w:t>Seguridad</w:t>
                      </w:r>
                      <w:proofErr w:type="spellEnd"/>
                      <w:r w:rsidRPr="008532E5">
                        <w:rPr>
                          <w:sz w:val="16"/>
                          <w:szCs w:val="16"/>
                        </w:rPr>
                        <w:t xml:space="preserve"> SA, Rentokil Initial plc, Rollins Inc., Securitas AB, SP</w:t>
                      </w:r>
                      <w:r w:rsidR="00595F76" w:rsidRPr="008532E5">
                        <w:rPr>
                          <w:sz w:val="16"/>
                          <w:szCs w:val="16"/>
                        </w:rPr>
                        <w:t xml:space="preserve"> Plus Corporation, Stantec Inc., Tetra Tech, Inc., </w:t>
                      </w:r>
                      <w:r w:rsidR="0043483E" w:rsidRPr="008532E5">
                        <w:rPr>
                          <w:sz w:val="16"/>
                          <w:szCs w:val="16"/>
                        </w:rPr>
                        <w:t>and The GEO Group, Inc.</w:t>
                      </w:r>
                    </w:p>
                    <w:p w14:paraId="041A12ED" w14:textId="77777777" w:rsidR="00F94CF3" w:rsidRPr="00030657" w:rsidRDefault="00F94CF3" w:rsidP="00827B58">
                      <w:pPr>
                        <w:jc w:val="both"/>
                        <w:rPr>
                          <w:sz w:val="16"/>
                          <w:szCs w:val="16"/>
                        </w:rPr>
                      </w:pPr>
                    </w:p>
                    <w:p w14:paraId="7754AED7" w14:textId="77777777" w:rsidR="00F94CF3" w:rsidRPr="00030657" w:rsidRDefault="00F94CF3" w:rsidP="00827B58">
                      <w:pPr>
                        <w:jc w:val="both"/>
                        <w:rPr>
                          <w:sz w:val="16"/>
                          <w:szCs w:val="16"/>
                        </w:rPr>
                      </w:pPr>
                      <w:r w:rsidRPr="00030657">
                        <w:rPr>
                          <w:sz w:val="16"/>
                          <w:szCs w:val="16"/>
                        </w:rPr>
                        <w:t xml:space="preserve">The companies that comprise each Index periodically change as a result of mergers, acquisitions, initial public offerings and other transactions; therefore, comparisons to historical time periods and historical performance for each Index </w:t>
                      </w:r>
                      <w:r>
                        <w:rPr>
                          <w:sz w:val="16"/>
                          <w:szCs w:val="16"/>
                        </w:rPr>
                        <w:t>do</w:t>
                      </w:r>
                      <w:r w:rsidRPr="00030657">
                        <w:rPr>
                          <w:sz w:val="16"/>
                          <w:szCs w:val="16"/>
                        </w:rPr>
                        <w:t xml:space="preserve"> not entirely correspond and correlate to the Index’s cu</w:t>
                      </w:r>
                      <w:r>
                        <w:rPr>
                          <w:sz w:val="16"/>
                          <w:szCs w:val="16"/>
                        </w:rPr>
                        <w:t>rrent performance.  H</w:t>
                      </w:r>
                      <w:r w:rsidRPr="00030657">
                        <w:rPr>
                          <w:sz w:val="16"/>
                          <w:szCs w:val="16"/>
                        </w:rPr>
                        <w:t>istorical performance is not a guarantee or prediction of future results.</w:t>
                      </w:r>
                    </w:p>
                    <w:p w14:paraId="06C45669" w14:textId="6A1B6D48" w:rsidR="00F94CF3" w:rsidRPr="00030657" w:rsidRDefault="00F94CF3" w:rsidP="00827B58">
                      <w:pPr>
                        <w:jc w:val="both"/>
                        <w:rPr>
                          <w:sz w:val="16"/>
                          <w:szCs w:val="16"/>
                        </w:rPr>
                      </w:pPr>
                      <w:r w:rsidRPr="00030657">
                        <w:rPr>
                          <w:sz w:val="16"/>
                          <w:szCs w:val="16"/>
                        </w:rPr>
                        <w:t xml:space="preserve">The information and statistical data contained herein have been obtained from sources that </w:t>
                      </w:r>
                      <w:proofErr w:type="spellStart"/>
                      <w:r w:rsidRPr="00030657">
                        <w:rPr>
                          <w:sz w:val="16"/>
                          <w:szCs w:val="16"/>
                        </w:rPr>
                        <w:t>Mufson</w:t>
                      </w:r>
                      <w:proofErr w:type="spellEnd"/>
                      <w:r w:rsidRPr="00030657">
                        <w:rPr>
                          <w:sz w:val="16"/>
                          <w:szCs w:val="16"/>
                        </w:rPr>
                        <w:t xml:space="preserve"> Howe Hunter believes are reliable, but </w:t>
                      </w:r>
                      <w:proofErr w:type="spellStart"/>
                      <w:r w:rsidRPr="00030657">
                        <w:rPr>
                          <w:sz w:val="16"/>
                          <w:szCs w:val="16"/>
                        </w:rPr>
                        <w:t>Mufson</w:t>
                      </w:r>
                      <w:proofErr w:type="spellEnd"/>
                      <w:r w:rsidRPr="00030657">
                        <w:rPr>
                          <w:sz w:val="16"/>
                          <w:szCs w:val="16"/>
                        </w:rPr>
                        <w:t xml:space="preserve"> Howe Hunter makes no representation o</w:t>
                      </w:r>
                      <w:r>
                        <w:rPr>
                          <w:sz w:val="16"/>
                          <w:szCs w:val="16"/>
                        </w:rPr>
                        <w:t>r warranty as to the accuracy or</w:t>
                      </w:r>
                      <w:r w:rsidRPr="00030657">
                        <w:rPr>
                          <w:sz w:val="16"/>
                          <w:szCs w:val="16"/>
                        </w:rPr>
                        <w:t xml:space="preserve"> completeness of any such information and data and expressly disclaims any and all liability relating to or resulting from your use of these materials.  The information and data contained herein are current and only as of the date(s) indicated and </w:t>
                      </w:r>
                      <w:proofErr w:type="spellStart"/>
                      <w:r w:rsidRPr="00030657">
                        <w:rPr>
                          <w:sz w:val="16"/>
                          <w:szCs w:val="16"/>
                        </w:rPr>
                        <w:t>Mufson</w:t>
                      </w:r>
                      <w:proofErr w:type="spellEnd"/>
                      <w:r w:rsidRPr="00030657">
                        <w:rPr>
                          <w:sz w:val="16"/>
                          <w:szCs w:val="16"/>
                        </w:rPr>
                        <w:t xml:space="preserve"> Howe Hunter has no intention, obligation or duty to update these materials after such date(s).  These materials do not constitute an offer to sell or the solicitation of an offer to b</w:t>
                      </w:r>
                      <w:r w:rsidR="00650D67">
                        <w:rPr>
                          <w:sz w:val="16"/>
                          <w:szCs w:val="16"/>
                        </w:rPr>
                        <w:t>uy</w:t>
                      </w:r>
                      <w:r w:rsidR="00982905">
                        <w:rPr>
                          <w:sz w:val="16"/>
                          <w:szCs w:val="16"/>
                        </w:rPr>
                        <w:t xml:space="preserve"> any securities.  Copyright </w:t>
                      </w:r>
                      <w:r w:rsidR="00DC5C4E">
                        <w:rPr>
                          <w:sz w:val="16"/>
                          <w:szCs w:val="16"/>
                        </w:rPr>
                        <w:t>Decem</w:t>
                      </w:r>
                      <w:r w:rsidR="00650D67">
                        <w:rPr>
                          <w:sz w:val="16"/>
                          <w:szCs w:val="16"/>
                        </w:rPr>
                        <w:t>ber</w:t>
                      </w:r>
                      <w:r w:rsidR="001407BE">
                        <w:rPr>
                          <w:sz w:val="16"/>
                          <w:szCs w:val="16"/>
                        </w:rPr>
                        <w:t xml:space="preserve"> </w:t>
                      </w:r>
                      <w:r>
                        <w:rPr>
                          <w:sz w:val="16"/>
                          <w:szCs w:val="16"/>
                        </w:rPr>
                        <w:t>20</w:t>
                      </w:r>
                      <w:r w:rsidR="00196F01">
                        <w:rPr>
                          <w:sz w:val="16"/>
                          <w:szCs w:val="16"/>
                        </w:rPr>
                        <w:t>20</w:t>
                      </w:r>
                      <w:r>
                        <w:rPr>
                          <w:sz w:val="16"/>
                          <w:szCs w:val="16"/>
                        </w:rPr>
                        <w:t xml:space="preserve"> </w:t>
                      </w:r>
                      <w:proofErr w:type="spellStart"/>
                      <w:r w:rsidRPr="00030657">
                        <w:rPr>
                          <w:sz w:val="16"/>
                          <w:szCs w:val="16"/>
                        </w:rPr>
                        <w:t>Mufson</w:t>
                      </w:r>
                      <w:proofErr w:type="spellEnd"/>
                      <w:r w:rsidRPr="00030657">
                        <w:rPr>
                          <w:sz w:val="16"/>
                          <w:szCs w:val="16"/>
                        </w:rPr>
                        <w:t xml:space="preserve"> Howe Hunter &amp; Company LLC. All rights reserved. Business Services Update is produced monthly by </w:t>
                      </w:r>
                      <w:proofErr w:type="spellStart"/>
                      <w:r w:rsidRPr="00030657">
                        <w:rPr>
                          <w:sz w:val="16"/>
                          <w:szCs w:val="16"/>
                        </w:rPr>
                        <w:t>Mufson</w:t>
                      </w:r>
                      <w:proofErr w:type="spellEnd"/>
                      <w:r w:rsidRPr="00030657">
                        <w:rPr>
                          <w:sz w:val="16"/>
                          <w:szCs w:val="16"/>
                        </w:rPr>
                        <w:t xml:space="preserve"> Howe Hunter. </w:t>
                      </w:r>
                      <w:proofErr w:type="spellStart"/>
                      <w:r w:rsidRPr="00030657">
                        <w:rPr>
                          <w:sz w:val="16"/>
                          <w:szCs w:val="16"/>
                        </w:rPr>
                        <w:t>Mufson</w:t>
                      </w:r>
                      <w:proofErr w:type="spellEnd"/>
                      <w:r w:rsidRPr="00030657">
                        <w:rPr>
                          <w:sz w:val="16"/>
                          <w:szCs w:val="16"/>
                        </w:rPr>
                        <w:t xml:space="preserve"> Howe Hunter provides a full range of investment banking services to Business Services companies. For more information, visit www.mhhco.com.</w:t>
                      </w:r>
                    </w:p>
                  </w:txbxContent>
                </v:textbox>
              </v:shape>
            </w:pict>
          </mc:Fallback>
        </mc:AlternateContent>
      </w:r>
    </w:p>
    <w:p w14:paraId="75966481" w14:textId="77777777" w:rsidR="00D95A04" w:rsidRPr="00D95A04" w:rsidRDefault="00D95A04" w:rsidP="00D95A04"/>
    <w:p w14:paraId="259A9E21" w14:textId="77777777" w:rsidR="00D95A04" w:rsidRPr="00D95A04" w:rsidRDefault="00D95A04" w:rsidP="00D95A04"/>
    <w:p w14:paraId="37B115CE" w14:textId="77777777" w:rsidR="00D95A04" w:rsidRPr="00D95A04" w:rsidRDefault="00D95A04" w:rsidP="00D95A04"/>
    <w:p w14:paraId="1F9E540F" w14:textId="77777777" w:rsidR="00D95A04" w:rsidRPr="00D95A04" w:rsidRDefault="00D95A04" w:rsidP="00D95A04"/>
    <w:p w14:paraId="180B7D39" w14:textId="77777777" w:rsidR="00D95A04" w:rsidRPr="00D95A04" w:rsidRDefault="00D95A04" w:rsidP="00D95A04"/>
    <w:p w14:paraId="0BCFA8E9" w14:textId="77777777" w:rsidR="00D95A04" w:rsidRPr="00D95A04" w:rsidRDefault="00D95A04" w:rsidP="00D95A04"/>
    <w:p w14:paraId="388FA4C6" w14:textId="77777777" w:rsidR="00D95A04" w:rsidRPr="00D95A04" w:rsidRDefault="00D95A04" w:rsidP="00D95A04"/>
    <w:p w14:paraId="79B10742" w14:textId="77777777" w:rsidR="00D95A04" w:rsidRPr="00D95A04" w:rsidRDefault="00D95A04" w:rsidP="00D95A04"/>
    <w:p w14:paraId="17706C2F" w14:textId="77777777" w:rsidR="00D95A04" w:rsidRPr="00D95A04" w:rsidRDefault="00D95A04" w:rsidP="00D95A04"/>
    <w:p w14:paraId="4EF30EA1" w14:textId="77777777" w:rsidR="00D95A04" w:rsidRPr="00D95A04" w:rsidRDefault="00D95A04" w:rsidP="00D95A04"/>
    <w:p w14:paraId="5D85223C" w14:textId="77777777" w:rsidR="00D95A04" w:rsidRPr="00D95A04" w:rsidRDefault="00D95A04" w:rsidP="00D95A04"/>
    <w:p w14:paraId="577F3947" w14:textId="77777777" w:rsidR="00D95A04" w:rsidRPr="00D95A04" w:rsidRDefault="00D95A04" w:rsidP="00D95A04"/>
    <w:p w14:paraId="46C53EB2" w14:textId="77777777" w:rsidR="00D95A04" w:rsidRPr="00D95A04" w:rsidRDefault="00D95A04" w:rsidP="00D95A04"/>
    <w:p w14:paraId="18030DB4" w14:textId="77777777" w:rsidR="00D95A04" w:rsidRPr="00D95A04" w:rsidRDefault="00D95A04" w:rsidP="00D95A04"/>
    <w:p w14:paraId="48318077" w14:textId="77777777" w:rsidR="00D95A04" w:rsidRPr="00D95A04" w:rsidRDefault="00D95A04" w:rsidP="00D95A04"/>
    <w:p w14:paraId="2E1A3969" w14:textId="77777777" w:rsidR="00D95A04" w:rsidRPr="00D95A04" w:rsidRDefault="00D95A04" w:rsidP="00D95A04"/>
    <w:p w14:paraId="3F19455D" w14:textId="77777777" w:rsidR="00D95A04" w:rsidRPr="00D95A04" w:rsidRDefault="00D95A04" w:rsidP="00D95A04"/>
    <w:p w14:paraId="4786E0EB" w14:textId="77777777" w:rsidR="00D95A04" w:rsidRDefault="00D95A04" w:rsidP="00D95A04">
      <w:pPr>
        <w:tabs>
          <w:tab w:val="left" w:pos="4130"/>
        </w:tabs>
        <w:sectPr w:rsidR="00D95A04" w:rsidSect="008F63D4">
          <w:headerReference w:type="default" r:id="rId18"/>
          <w:pgSz w:w="12240" w:h="15840" w:code="1"/>
          <w:pgMar w:top="990" w:right="1080" w:bottom="1080" w:left="1008" w:header="547" w:footer="432" w:gutter="0"/>
          <w:cols w:space="720"/>
          <w:docGrid w:linePitch="360"/>
        </w:sectPr>
      </w:pPr>
      <w:r>
        <w:tab/>
      </w:r>
      <w:r>
        <w:tab/>
      </w:r>
    </w:p>
    <w:p w14:paraId="1C6F72F0" w14:textId="77777777" w:rsidR="00827B58" w:rsidRDefault="00D95A04" w:rsidP="00D95A04">
      <w:pPr>
        <w:tabs>
          <w:tab w:val="left" w:pos="4130"/>
        </w:tabs>
      </w:pPr>
      <w:r>
        <w:rPr>
          <w:noProof/>
        </w:rPr>
        <w:lastRenderedPageBreak/>
        <mc:AlternateContent>
          <mc:Choice Requires="wps">
            <w:drawing>
              <wp:anchor distT="0" distB="0" distL="114300" distR="114300" simplePos="0" relativeHeight="251657728" behindDoc="0" locked="0" layoutInCell="1" allowOverlap="1" wp14:anchorId="3C3CD6A8" wp14:editId="0503C58C">
                <wp:simplePos x="0" y="0"/>
                <wp:positionH relativeFrom="column">
                  <wp:posOffset>-194526</wp:posOffset>
                </wp:positionH>
                <wp:positionV relativeFrom="paragraph">
                  <wp:posOffset>-108585</wp:posOffset>
                </wp:positionV>
                <wp:extent cx="6858000" cy="361950"/>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288C8" w14:textId="77777777" w:rsidR="00F94CF3" w:rsidRDefault="00F94CF3" w:rsidP="00916F84">
                            <w:pPr>
                              <w:jc w:val="center"/>
                            </w:pPr>
                            <w:r>
                              <w:t>Temporary staffing, HR Outsourcing and</w:t>
                            </w:r>
                            <w:r w:rsidRPr="00420F64">
                              <w:t xml:space="preserve"> Professional Consulting related services for a variety of end-user markets.</w:t>
                            </w:r>
                          </w:p>
                          <w:p w14:paraId="71362A75" w14:textId="77777777" w:rsidR="00F94CF3" w:rsidRDefault="00F94CF3" w:rsidP="00916F84">
                            <w:pPr>
                              <w:jc w:val="center"/>
                            </w:pPr>
                          </w:p>
                          <w:p w14:paraId="4607C77C" w14:textId="77777777" w:rsidR="00F94CF3" w:rsidRPr="00420F64" w:rsidRDefault="00F94CF3" w:rsidP="00916F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CD6A8" id="Text Box 14" o:spid="_x0000_s1033" type="#_x0000_t202" style="position:absolute;margin-left:-15.3pt;margin-top:-8.55pt;width:540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" stroked="f">
                <v:textbox>
                  <w:txbxContent>
                    <w:p w14:paraId="19B288C8" w14:textId="77777777" w:rsidR="00F94CF3" w:rsidRDefault="00F94CF3" w:rsidP="00916F84">
                      <w:pPr>
                        <w:jc w:val="center"/>
                      </w:pPr>
                      <w:r>
                        <w:t>Temporary staffing, HR Outsourcing and</w:t>
                      </w:r>
                      <w:r w:rsidRPr="00420F64">
                        <w:t xml:space="preserve"> Professional Consulting related services for a variety of end-user markets.</w:t>
                      </w:r>
                    </w:p>
                    <w:p w14:paraId="71362A75" w14:textId="77777777" w:rsidR="00F94CF3" w:rsidRDefault="00F94CF3" w:rsidP="00916F84">
                      <w:pPr>
                        <w:jc w:val="center"/>
                      </w:pPr>
                    </w:p>
                    <w:p w14:paraId="4607C77C" w14:textId="77777777" w:rsidR="00F94CF3" w:rsidRPr="00420F64" w:rsidRDefault="00F94CF3" w:rsidP="00916F84">
                      <w:pPr>
                        <w:jc w:val="center"/>
                      </w:pPr>
                    </w:p>
                  </w:txbxContent>
                </v:textbox>
              </v:shape>
            </w:pict>
          </mc:Fallback>
        </mc:AlternateContent>
      </w:r>
      <w:r w:rsidR="00827B58">
        <w:tab/>
      </w:r>
      <w:r w:rsidR="00827B58">
        <w:tab/>
      </w:r>
      <w:r w:rsidR="00827B58">
        <w:tab/>
      </w:r>
      <w:r w:rsidR="00827B58">
        <w:tab/>
      </w:r>
      <w:r w:rsidR="00827B58">
        <w:tab/>
      </w:r>
      <w:r w:rsidR="00827B58">
        <w:tab/>
      </w:r>
    </w:p>
    <w:tbl>
      <w:tblPr>
        <w:tblW w:w="11035" w:type="dxa"/>
        <w:jc w:val="center"/>
        <w:tblCellSpacing w:w="50" w:type="dxa"/>
        <w:shd w:val="clear" w:color="auto" w:fill="D9D9D9" w:themeFill="background1" w:themeFillShade="D9"/>
        <w:tblCellMar>
          <w:top w:w="101" w:type="dxa"/>
          <w:left w:w="101" w:type="dxa"/>
          <w:bottom w:w="101" w:type="dxa"/>
          <w:right w:w="101" w:type="dxa"/>
        </w:tblCellMar>
        <w:tblLook w:val="0000" w:firstRow="0" w:lastRow="0" w:firstColumn="0" w:lastColumn="0" w:noHBand="0" w:noVBand="0"/>
      </w:tblPr>
      <w:tblGrid>
        <w:gridCol w:w="11297"/>
      </w:tblGrid>
      <w:tr w:rsidR="00827B58" w:rsidRPr="001B4D66" w14:paraId="1829D652" w14:textId="77777777" w:rsidTr="009A194D">
        <w:trPr>
          <w:trHeight w:val="570"/>
          <w:tblCellSpacing w:w="50" w:type="dxa"/>
          <w:jc w:val="center"/>
        </w:trPr>
        <w:tc>
          <w:tcPr>
            <w:tcW w:w="10835" w:type="dxa"/>
            <w:shd w:val="clear" w:color="auto" w:fill="D9D9D9" w:themeFill="background1" w:themeFillShade="D9"/>
            <w:vAlign w:val="center"/>
          </w:tcPr>
          <w:p w14:paraId="7A991350" w14:textId="77777777" w:rsidR="00827B58" w:rsidRPr="007E4F05" w:rsidRDefault="00827B58" w:rsidP="009A194D">
            <w:pPr>
              <w:spacing w:after="0" w:line="240" w:lineRule="auto"/>
              <w:rPr>
                <w:rFonts w:ascii="Calibri" w:eastAsia="Times New Roman" w:hAnsi="Calibri" w:cs="Times New Roman"/>
                <w:b/>
                <w:sz w:val="24"/>
                <w:szCs w:val="24"/>
              </w:rPr>
            </w:pPr>
            <w:r w:rsidRPr="007E4F05">
              <w:rPr>
                <w:rFonts w:ascii="Calibri" w:eastAsia="Times New Roman" w:hAnsi="Calibri" w:cs="Times New Roman"/>
                <w:b/>
                <w:sz w:val="24"/>
                <w:szCs w:val="24"/>
              </w:rPr>
              <w:t>Comparative Index Performance</w:t>
            </w:r>
          </w:p>
          <w:p w14:paraId="5D86D1C2" w14:textId="4DF0F587" w:rsidR="00827B58" w:rsidRPr="007E4F05" w:rsidRDefault="00827B58" w:rsidP="008B2346">
            <w:pPr>
              <w:spacing w:after="0" w:line="240" w:lineRule="auto"/>
              <w:rPr>
                <w:rFonts w:ascii="Calibri" w:eastAsia="Times New Roman" w:hAnsi="Calibri" w:cs="Times New Roman"/>
              </w:rPr>
            </w:pPr>
            <w:r w:rsidRPr="007E4F05">
              <w:rPr>
                <w:rFonts w:ascii="Calibri" w:eastAsia="Times New Roman" w:hAnsi="Calibri" w:cs="Times New Roman"/>
              </w:rPr>
              <w:t xml:space="preserve">The </w:t>
            </w:r>
            <w:proofErr w:type="spellStart"/>
            <w:r w:rsidRPr="007E4F05">
              <w:rPr>
                <w:rFonts w:ascii="Calibri" w:eastAsia="Times New Roman" w:hAnsi="Calibri" w:cs="Times New Roman"/>
              </w:rPr>
              <w:t>Mufson</w:t>
            </w:r>
            <w:proofErr w:type="spellEnd"/>
            <w:r w:rsidRPr="007E4F05">
              <w:rPr>
                <w:rFonts w:ascii="Calibri" w:eastAsia="Times New Roman" w:hAnsi="Calibri" w:cs="Times New Roman"/>
              </w:rPr>
              <w:t xml:space="preserve"> Howe Hunter Human Resources Outsourcing </w:t>
            </w:r>
            <w:r w:rsidR="008532E5" w:rsidRPr="007E4F05">
              <w:rPr>
                <w:rFonts w:ascii="Calibri" w:eastAsia="Times New Roman" w:hAnsi="Calibri" w:cs="Times New Roman"/>
              </w:rPr>
              <w:t>Index</w:t>
            </w:r>
            <w:r w:rsidR="008532E5" w:rsidRPr="007E4F05">
              <w:rPr>
                <w:rFonts w:ascii="Calibri" w:eastAsia="Times New Roman" w:hAnsi="Calibri" w:cs="Times New Roman"/>
                <w:vertAlign w:val="superscript"/>
              </w:rPr>
              <w:t xml:space="preserve"> (</w:t>
            </w:r>
            <w:r w:rsidRPr="007E4F05">
              <w:rPr>
                <w:rFonts w:ascii="Calibri" w:eastAsia="Times New Roman" w:hAnsi="Calibri" w:cs="Times New Roman"/>
                <w:vertAlign w:val="superscript"/>
              </w:rPr>
              <w:t>a)</w:t>
            </w:r>
            <w:r w:rsidR="008B2346" w:rsidRPr="007E4F05">
              <w:rPr>
                <w:rFonts w:ascii="Calibri" w:eastAsia="Times New Roman" w:hAnsi="Calibri" w:cs="Times New Roman"/>
              </w:rPr>
              <w:t xml:space="preserve"> </w:t>
            </w:r>
            <w:r w:rsidR="00100BC5">
              <w:rPr>
                <w:rFonts w:ascii="Calibri" w:eastAsia="Times New Roman" w:hAnsi="Calibri" w:cs="Times New Roman"/>
              </w:rPr>
              <w:t>increased</w:t>
            </w:r>
            <w:r w:rsidR="003D0F1F" w:rsidRPr="007E4F05">
              <w:rPr>
                <w:rFonts w:ascii="Calibri" w:eastAsia="Times New Roman" w:hAnsi="Calibri" w:cs="Times New Roman"/>
              </w:rPr>
              <w:t xml:space="preserve"> </w:t>
            </w:r>
            <w:r w:rsidR="008B2346" w:rsidRPr="007E4F05">
              <w:rPr>
                <w:rFonts w:ascii="Calibri" w:eastAsia="Times New Roman" w:hAnsi="Calibri" w:cs="Times New Roman"/>
              </w:rPr>
              <w:t>by</w:t>
            </w:r>
            <w:r w:rsidR="003A49B6" w:rsidRPr="007E4F05">
              <w:rPr>
                <w:rFonts w:ascii="Calibri" w:eastAsia="Times New Roman" w:hAnsi="Calibri" w:cs="Times New Roman"/>
              </w:rPr>
              <w:t xml:space="preserve"> </w:t>
            </w:r>
            <w:r w:rsidR="00100BC5">
              <w:rPr>
                <w:rFonts w:ascii="Calibri" w:eastAsia="Times New Roman" w:hAnsi="Calibri" w:cs="Times New Roman"/>
              </w:rPr>
              <w:t>17</w:t>
            </w:r>
            <w:r w:rsidR="00485A1A">
              <w:rPr>
                <w:rFonts w:ascii="Calibri" w:eastAsia="Times New Roman" w:hAnsi="Calibri" w:cs="Times New Roman"/>
              </w:rPr>
              <w:t>.</w:t>
            </w:r>
            <w:r w:rsidR="00100BC5">
              <w:rPr>
                <w:rFonts w:ascii="Calibri" w:eastAsia="Times New Roman" w:hAnsi="Calibri" w:cs="Times New Roman"/>
              </w:rPr>
              <w:t>1</w:t>
            </w:r>
            <w:r w:rsidR="00642EC2" w:rsidRPr="007E4F05">
              <w:rPr>
                <w:rFonts w:ascii="Calibri" w:eastAsia="Times New Roman" w:hAnsi="Calibri" w:cs="Times New Roman"/>
              </w:rPr>
              <w:t>%</w:t>
            </w:r>
            <w:r w:rsidR="00574693" w:rsidRPr="007E4F05">
              <w:rPr>
                <w:rFonts w:ascii="Calibri" w:eastAsia="Times New Roman" w:hAnsi="Calibri" w:cs="Times New Roman"/>
              </w:rPr>
              <w:t xml:space="preserve"> </w:t>
            </w:r>
            <w:r w:rsidRPr="007E4F05">
              <w:rPr>
                <w:rFonts w:ascii="Calibri" w:eastAsia="Times New Roman" w:hAnsi="Calibri" w:cs="Times New Roman"/>
              </w:rPr>
              <w:t>in</w:t>
            </w:r>
            <w:r w:rsidR="007E4F05">
              <w:rPr>
                <w:rFonts w:ascii="Calibri" w:eastAsia="Times New Roman" w:hAnsi="Calibri" w:cs="Times New Roman"/>
              </w:rPr>
              <w:t xml:space="preserve"> </w:t>
            </w:r>
            <w:r w:rsidR="00100BC5">
              <w:rPr>
                <w:rFonts w:ascii="Calibri" w:eastAsia="Times New Roman" w:hAnsi="Calibri" w:cs="Times New Roman"/>
              </w:rPr>
              <w:t>Novem</w:t>
            </w:r>
            <w:r w:rsidR="00F41DB9">
              <w:rPr>
                <w:rFonts w:ascii="Calibri" w:eastAsia="Times New Roman" w:hAnsi="Calibri" w:cs="Times New Roman"/>
              </w:rPr>
              <w:t>ber</w:t>
            </w:r>
            <w:r w:rsidR="000937BF">
              <w:rPr>
                <w:rFonts w:ascii="Calibri" w:eastAsia="Times New Roman" w:hAnsi="Calibri" w:cs="Times New Roman"/>
              </w:rPr>
              <w:t xml:space="preserve"> </w:t>
            </w:r>
            <w:r w:rsidR="00913867" w:rsidRPr="007E4F05">
              <w:rPr>
                <w:rFonts w:ascii="Calibri" w:eastAsia="Times New Roman" w:hAnsi="Calibri" w:cs="Times New Roman"/>
              </w:rPr>
              <w:t>of 2020</w:t>
            </w:r>
            <w:r w:rsidRPr="007E4F05">
              <w:rPr>
                <w:rFonts w:ascii="Calibri" w:eastAsia="Times New Roman" w:hAnsi="Calibri" w:cs="Times New Roman"/>
              </w:rPr>
              <w:t>.</w:t>
            </w:r>
          </w:p>
        </w:tc>
      </w:tr>
      <w:tr w:rsidR="00827B58" w:rsidRPr="001B4D66" w14:paraId="2E8FA480" w14:textId="77777777" w:rsidTr="009A194D">
        <w:trPr>
          <w:trHeight w:val="6290"/>
          <w:tblCellSpacing w:w="50" w:type="dxa"/>
          <w:jc w:val="center"/>
        </w:trPr>
        <w:tc>
          <w:tcPr>
            <w:tcW w:w="10835" w:type="dxa"/>
            <w:shd w:val="clear" w:color="auto" w:fill="D9D9D9" w:themeFill="background1" w:themeFillShade="D9"/>
            <w:vAlign w:val="center"/>
          </w:tcPr>
          <w:tbl>
            <w:tblPr>
              <w:tblStyle w:val="TableGrid"/>
              <w:tblW w:w="10652" w:type="dxa"/>
              <w:jc w:val="center"/>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01" w:type="dxa"/>
                <w:bottom w:w="101" w:type="dxa"/>
              </w:tblCellMar>
              <w:tblLook w:val="04A0" w:firstRow="1" w:lastRow="0" w:firstColumn="1" w:lastColumn="0" w:noHBand="0" w:noVBand="1"/>
            </w:tblPr>
            <w:tblGrid>
              <w:gridCol w:w="44"/>
              <w:gridCol w:w="5323"/>
              <w:gridCol w:w="240"/>
              <w:gridCol w:w="5188"/>
              <w:gridCol w:w="100"/>
            </w:tblGrid>
            <w:tr w:rsidR="00827B58" w14:paraId="6DC52CBC" w14:textId="77777777" w:rsidTr="00470CF1">
              <w:trPr>
                <w:gridAfter w:val="1"/>
                <w:wAfter w:w="1591" w:type="dxa"/>
                <w:trHeight w:val="3913"/>
                <w:tblCellSpacing w:w="7" w:type="dxa"/>
                <w:jc w:val="center"/>
              </w:trPr>
              <w:tc>
                <w:tcPr>
                  <w:tcW w:w="5226" w:type="dxa"/>
                  <w:gridSpan w:val="2"/>
                  <w:shd w:val="clear" w:color="auto" w:fill="D9D9D9" w:themeFill="background1" w:themeFillShade="D9"/>
                </w:tcPr>
                <w:p w14:paraId="180FCF46" w14:textId="56C9BE33" w:rsidR="00827B58" w:rsidRDefault="000B7B9D" w:rsidP="009A194D">
                  <w:pPr>
                    <w:ind w:right="-114"/>
                    <w:rPr>
                      <w:rFonts w:ascii="Calibri" w:eastAsia="Times New Roman" w:hAnsi="Calibri" w:cs="Times New Roman"/>
                      <w:noProof/>
                      <w:color w:val="000000"/>
                      <w:sz w:val="26"/>
                      <w:szCs w:val="20"/>
                    </w:rPr>
                  </w:pPr>
                  <w:r w:rsidRPr="000B7B9D">
                    <w:rPr>
                      <w:rFonts w:ascii="Calibri" w:eastAsia="Times New Roman" w:hAnsi="Calibri" w:cs="Times New Roman"/>
                      <w:noProof/>
                      <w:color w:val="000000"/>
                      <w:sz w:val="26"/>
                      <w:szCs w:val="20"/>
                    </w:rPr>
                    <w:drawing>
                      <wp:inline distT="0" distB="0" distL="0" distR="0" wp14:anchorId="7E232919" wp14:editId="40D8FDC9">
                        <wp:extent cx="3249136" cy="2743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136" cy="2743200"/>
                                </a:xfrm>
                                <a:prstGeom prst="rect">
                                  <a:avLst/>
                                </a:prstGeom>
                                <a:noFill/>
                                <a:ln>
                                  <a:noFill/>
                                </a:ln>
                              </pic:spPr>
                            </pic:pic>
                          </a:graphicData>
                        </a:graphic>
                      </wp:inline>
                    </w:drawing>
                  </w:r>
                </w:p>
                <w:p w14:paraId="318F6ED9" w14:textId="49D36E74" w:rsidR="00E50A7D" w:rsidRDefault="00E50A7D" w:rsidP="009A194D">
                  <w:pPr>
                    <w:ind w:right="-114"/>
                    <w:rPr>
                      <w:rFonts w:ascii="Calibri" w:eastAsia="Times New Roman" w:hAnsi="Calibri" w:cs="Times New Roman"/>
                      <w:color w:val="000000"/>
                      <w:sz w:val="26"/>
                      <w:szCs w:val="20"/>
                    </w:rPr>
                  </w:pPr>
                </w:p>
              </w:tc>
              <w:tc>
                <w:tcPr>
                  <w:tcW w:w="226" w:type="dxa"/>
                  <w:shd w:val="clear" w:color="auto" w:fill="D9D9D9" w:themeFill="background1" w:themeFillShade="D9"/>
                </w:tcPr>
                <w:p w14:paraId="669C3A12" w14:textId="77777777" w:rsidR="00827B58" w:rsidRDefault="00827B58" w:rsidP="009A194D">
                  <w:pPr>
                    <w:ind w:left="-143" w:right="-114"/>
                    <w:jc w:val="center"/>
                    <w:rPr>
                      <w:rFonts w:ascii="Calibri" w:eastAsia="Times New Roman" w:hAnsi="Calibri" w:cs="Times New Roman"/>
                      <w:color w:val="000000"/>
                      <w:sz w:val="26"/>
                      <w:szCs w:val="20"/>
                    </w:rPr>
                  </w:pPr>
                </w:p>
              </w:tc>
              <w:tc>
                <w:tcPr>
                  <w:tcW w:w="5144" w:type="dxa"/>
                  <w:shd w:val="clear" w:color="auto" w:fill="D9D9D9" w:themeFill="background1" w:themeFillShade="D9"/>
                </w:tcPr>
                <w:p w14:paraId="126CAA12" w14:textId="2FC4BEE8" w:rsidR="00827B58" w:rsidRPr="00E845B1" w:rsidRDefault="000B7B9D" w:rsidP="009A194D">
                  <w:pPr>
                    <w:ind w:left="-17" w:right="-3" w:hanging="155"/>
                    <w:rPr>
                      <w:rFonts w:ascii="Calibri" w:eastAsia="Times New Roman" w:hAnsi="Calibri" w:cs="Times New Roman"/>
                      <w:sz w:val="26"/>
                      <w:szCs w:val="20"/>
                    </w:rPr>
                  </w:pPr>
                  <w:r w:rsidRPr="000B7B9D">
                    <w:rPr>
                      <w:rFonts w:ascii="Calibri" w:eastAsia="Times New Roman" w:hAnsi="Calibri" w:cs="Times New Roman"/>
                      <w:noProof/>
                      <w:sz w:val="26"/>
                      <w:szCs w:val="20"/>
                    </w:rPr>
                    <w:drawing>
                      <wp:inline distT="0" distB="0" distL="0" distR="0" wp14:anchorId="138983B9" wp14:editId="410FC9E6">
                        <wp:extent cx="3253319" cy="27432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3319" cy="2743200"/>
                                </a:xfrm>
                                <a:prstGeom prst="rect">
                                  <a:avLst/>
                                </a:prstGeom>
                                <a:noFill/>
                                <a:ln>
                                  <a:noFill/>
                                </a:ln>
                              </pic:spPr>
                            </pic:pic>
                          </a:graphicData>
                        </a:graphic>
                      </wp:inline>
                    </w:drawing>
                  </w:r>
                </w:p>
              </w:tc>
            </w:tr>
            <w:tr w:rsidR="00827B58" w14:paraId="0D4A7960" w14:textId="77777777" w:rsidTr="00470CF1">
              <w:tblPrEx>
                <w:jc w:val="left"/>
                <w:tblCellMar>
                  <w:left w:w="101" w:type="dxa"/>
                  <w:right w:w="101" w:type="dxa"/>
                </w:tblCellMar>
              </w:tblPrEx>
              <w:trPr>
                <w:gridBefore w:val="1"/>
                <w:wBefore w:w="18" w:type="dxa"/>
                <w:trHeight w:val="2623"/>
                <w:tblCellSpacing w:w="7" w:type="dxa"/>
              </w:trPr>
              <w:tc>
                <w:tcPr>
                  <w:tcW w:w="10600" w:type="dxa"/>
                  <w:gridSpan w:val="4"/>
                  <w:shd w:val="clear" w:color="auto" w:fill="D9D9D9" w:themeFill="background1" w:themeFillShade="D9"/>
                </w:tcPr>
                <w:tbl>
                  <w:tblPr>
                    <w:tblW w:w="10628" w:type="dxa"/>
                    <w:shd w:val="clear" w:color="auto" w:fill="FFFFFF" w:themeFill="background1"/>
                    <w:tblLook w:val="04A0" w:firstRow="1" w:lastRow="0" w:firstColumn="1" w:lastColumn="0" w:noHBand="0" w:noVBand="1"/>
                  </w:tblPr>
                  <w:tblGrid>
                    <w:gridCol w:w="6269"/>
                    <w:gridCol w:w="581"/>
                    <w:gridCol w:w="901"/>
                    <w:gridCol w:w="223"/>
                    <w:gridCol w:w="837"/>
                    <w:gridCol w:w="223"/>
                    <w:gridCol w:w="1594"/>
                  </w:tblGrid>
                  <w:tr w:rsidR="00827B58" w:rsidRPr="00286046" w14:paraId="336DEC90" w14:textId="77777777" w:rsidTr="006861DE">
                    <w:trPr>
                      <w:trHeight w:val="317"/>
                    </w:trPr>
                    <w:tc>
                      <w:tcPr>
                        <w:tcW w:w="2949" w:type="pct"/>
                        <w:tcBorders>
                          <w:top w:val="nil"/>
                          <w:left w:val="nil"/>
                          <w:bottom w:val="single" w:sz="4" w:space="0" w:color="auto"/>
                          <w:right w:val="nil"/>
                        </w:tcBorders>
                        <w:shd w:val="clear" w:color="auto" w:fill="FFFFFF" w:themeFill="background1"/>
                        <w:noWrap/>
                        <w:vAlign w:val="bottom"/>
                        <w:hideMark/>
                      </w:tcPr>
                      <w:p w14:paraId="40520AFA" w14:textId="77777777" w:rsidR="00827B58" w:rsidRPr="00286046" w:rsidRDefault="00827B58" w:rsidP="006861DE">
                        <w:pPr>
                          <w:spacing w:after="0" w:line="240" w:lineRule="auto"/>
                          <w:rPr>
                            <w:rFonts w:ascii="Calibri" w:eastAsia="Times New Roman" w:hAnsi="Calibri" w:cs="Arial"/>
                            <w:b/>
                            <w:bCs/>
                            <w:sz w:val="24"/>
                            <w:szCs w:val="24"/>
                          </w:rPr>
                        </w:pPr>
                        <w:r w:rsidRPr="00B80EDD">
                          <w:rPr>
                            <w:rFonts w:ascii="Calibri" w:eastAsia="Times New Roman" w:hAnsi="Calibri" w:cs="Times New Roman"/>
                            <w:b/>
                            <w:sz w:val="24"/>
                            <w:szCs w:val="24"/>
                          </w:rPr>
                          <w:t>Price Appreciation</w:t>
                        </w:r>
                      </w:p>
                    </w:tc>
                    <w:tc>
                      <w:tcPr>
                        <w:tcW w:w="273" w:type="pct"/>
                        <w:tcBorders>
                          <w:top w:val="nil"/>
                          <w:left w:val="nil"/>
                          <w:bottom w:val="single" w:sz="4" w:space="0" w:color="auto"/>
                          <w:right w:val="nil"/>
                        </w:tcBorders>
                        <w:shd w:val="clear" w:color="auto" w:fill="FFFFFF" w:themeFill="background1"/>
                        <w:noWrap/>
                        <w:vAlign w:val="bottom"/>
                        <w:hideMark/>
                      </w:tcPr>
                      <w:p w14:paraId="267BFB34" w14:textId="77777777" w:rsidR="00827B58" w:rsidRPr="00286046" w:rsidRDefault="00827B58" w:rsidP="009A194D">
                        <w:pPr>
                          <w:spacing w:after="0" w:line="240" w:lineRule="auto"/>
                          <w:rPr>
                            <w:rFonts w:ascii="Calibri" w:eastAsia="Times New Roman" w:hAnsi="Calibri" w:cs="Arial"/>
                            <w:sz w:val="20"/>
                            <w:szCs w:val="20"/>
                          </w:rPr>
                        </w:pPr>
                        <w:r w:rsidRPr="00286046">
                          <w:rPr>
                            <w:rFonts w:ascii="Calibri" w:eastAsia="Times New Roman" w:hAnsi="Calibri" w:cs="Arial"/>
                            <w:sz w:val="20"/>
                            <w:szCs w:val="20"/>
                          </w:rPr>
                          <w:t> </w:t>
                        </w:r>
                      </w:p>
                    </w:tc>
                    <w:tc>
                      <w:tcPr>
                        <w:tcW w:w="424" w:type="pct"/>
                        <w:tcBorders>
                          <w:top w:val="nil"/>
                          <w:left w:val="nil"/>
                          <w:bottom w:val="single" w:sz="4" w:space="0" w:color="auto"/>
                          <w:right w:val="nil"/>
                        </w:tcBorders>
                        <w:shd w:val="clear" w:color="auto" w:fill="FFFFFF" w:themeFill="background1"/>
                        <w:noWrap/>
                        <w:vAlign w:val="bottom"/>
                        <w:hideMark/>
                      </w:tcPr>
                      <w:p w14:paraId="7D60C052" w14:textId="77777777" w:rsidR="00827B58" w:rsidRPr="00286046" w:rsidRDefault="00827B58" w:rsidP="009A194D">
                        <w:pPr>
                          <w:spacing w:after="0" w:line="240" w:lineRule="auto"/>
                          <w:jc w:val="center"/>
                          <w:rPr>
                            <w:rFonts w:ascii="Calibri" w:eastAsia="Times New Roman" w:hAnsi="Calibri" w:cs="Arial"/>
                            <w:b/>
                            <w:bCs/>
                            <w:sz w:val="20"/>
                            <w:szCs w:val="20"/>
                          </w:rPr>
                        </w:pPr>
                        <w:r w:rsidRPr="00286046">
                          <w:rPr>
                            <w:rFonts w:ascii="Calibri" w:eastAsia="Times New Roman" w:hAnsi="Calibri" w:cs="Arial"/>
                            <w:b/>
                            <w:bCs/>
                            <w:sz w:val="20"/>
                            <w:szCs w:val="20"/>
                          </w:rPr>
                          <w:t>3-Year</w:t>
                        </w:r>
                      </w:p>
                    </w:tc>
                    <w:tc>
                      <w:tcPr>
                        <w:tcW w:w="105" w:type="pct"/>
                        <w:tcBorders>
                          <w:top w:val="nil"/>
                          <w:left w:val="nil"/>
                          <w:bottom w:val="single" w:sz="4" w:space="0" w:color="auto"/>
                          <w:right w:val="nil"/>
                        </w:tcBorders>
                        <w:shd w:val="clear" w:color="auto" w:fill="FFFFFF" w:themeFill="background1"/>
                        <w:noWrap/>
                        <w:vAlign w:val="bottom"/>
                        <w:hideMark/>
                      </w:tcPr>
                      <w:p w14:paraId="03BF001B" w14:textId="77777777" w:rsidR="00827B58" w:rsidRPr="00286046" w:rsidRDefault="00827B58" w:rsidP="009A194D">
                        <w:pPr>
                          <w:spacing w:after="0" w:line="240" w:lineRule="auto"/>
                          <w:jc w:val="center"/>
                          <w:rPr>
                            <w:rFonts w:ascii="Calibri" w:eastAsia="Times New Roman" w:hAnsi="Calibri" w:cs="Arial"/>
                            <w:b/>
                            <w:bCs/>
                            <w:sz w:val="20"/>
                            <w:szCs w:val="20"/>
                          </w:rPr>
                        </w:pPr>
                      </w:p>
                    </w:tc>
                    <w:tc>
                      <w:tcPr>
                        <w:tcW w:w="394" w:type="pct"/>
                        <w:tcBorders>
                          <w:top w:val="nil"/>
                          <w:left w:val="nil"/>
                          <w:bottom w:val="single" w:sz="4" w:space="0" w:color="auto"/>
                          <w:right w:val="nil"/>
                        </w:tcBorders>
                        <w:shd w:val="clear" w:color="auto" w:fill="FFFFFF" w:themeFill="background1"/>
                        <w:noWrap/>
                        <w:vAlign w:val="bottom"/>
                        <w:hideMark/>
                      </w:tcPr>
                      <w:p w14:paraId="5173B817" w14:textId="77777777" w:rsidR="00827B58" w:rsidRPr="00286046" w:rsidRDefault="00827B58" w:rsidP="009A194D">
                        <w:pPr>
                          <w:spacing w:after="0" w:line="240" w:lineRule="auto"/>
                          <w:jc w:val="center"/>
                          <w:rPr>
                            <w:rFonts w:ascii="Calibri" w:eastAsia="Times New Roman" w:hAnsi="Calibri" w:cs="Arial"/>
                            <w:b/>
                            <w:bCs/>
                            <w:sz w:val="20"/>
                            <w:szCs w:val="20"/>
                          </w:rPr>
                        </w:pPr>
                        <w:r w:rsidRPr="00286046">
                          <w:rPr>
                            <w:rFonts w:ascii="Calibri" w:eastAsia="Times New Roman" w:hAnsi="Calibri" w:cs="Arial"/>
                            <w:b/>
                            <w:bCs/>
                            <w:sz w:val="20"/>
                            <w:szCs w:val="20"/>
                          </w:rPr>
                          <w:t>LTM</w:t>
                        </w:r>
                      </w:p>
                    </w:tc>
                    <w:tc>
                      <w:tcPr>
                        <w:tcW w:w="105" w:type="pct"/>
                        <w:tcBorders>
                          <w:top w:val="nil"/>
                          <w:left w:val="nil"/>
                          <w:bottom w:val="single" w:sz="4" w:space="0" w:color="auto"/>
                          <w:right w:val="nil"/>
                        </w:tcBorders>
                        <w:shd w:val="clear" w:color="auto" w:fill="FFFFFF" w:themeFill="background1"/>
                        <w:noWrap/>
                        <w:vAlign w:val="bottom"/>
                        <w:hideMark/>
                      </w:tcPr>
                      <w:p w14:paraId="5F6A319B" w14:textId="77777777" w:rsidR="00827B58" w:rsidRPr="00286046" w:rsidRDefault="00827B58" w:rsidP="009A194D">
                        <w:pPr>
                          <w:spacing w:after="0" w:line="240" w:lineRule="auto"/>
                          <w:jc w:val="center"/>
                          <w:rPr>
                            <w:rFonts w:ascii="Calibri" w:eastAsia="Times New Roman" w:hAnsi="Calibri" w:cs="Arial"/>
                            <w:b/>
                            <w:bCs/>
                            <w:sz w:val="20"/>
                            <w:szCs w:val="20"/>
                          </w:rPr>
                        </w:pPr>
                      </w:p>
                    </w:tc>
                    <w:tc>
                      <w:tcPr>
                        <w:tcW w:w="750" w:type="pct"/>
                        <w:tcBorders>
                          <w:top w:val="nil"/>
                          <w:left w:val="nil"/>
                          <w:bottom w:val="single" w:sz="4" w:space="0" w:color="auto"/>
                          <w:right w:val="nil"/>
                        </w:tcBorders>
                        <w:shd w:val="clear" w:color="auto" w:fill="FFFFFF" w:themeFill="background1"/>
                        <w:noWrap/>
                        <w:vAlign w:val="bottom"/>
                        <w:hideMark/>
                      </w:tcPr>
                      <w:p w14:paraId="07FDECB1" w14:textId="77777777" w:rsidR="00827B58" w:rsidRPr="00286046" w:rsidRDefault="002A43F0" w:rsidP="009A194D">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1-</w:t>
                        </w:r>
                        <w:r w:rsidR="00827B58" w:rsidRPr="00286046">
                          <w:rPr>
                            <w:rFonts w:ascii="Calibri" w:eastAsia="Times New Roman" w:hAnsi="Calibri" w:cs="Arial"/>
                            <w:b/>
                            <w:bCs/>
                            <w:sz w:val="20"/>
                            <w:szCs w:val="20"/>
                          </w:rPr>
                          <w:t>Month</w:t>
                        </w:r>
                      </w:p>
                    </w:tc>
                  </w:tr>
                  <w:tr w:rsidR="004F3BA4" w:rsidRPr="00286046" w14:paraId="52653F55" w14:textId="77777777" w:rsidTr="00497578">
                    <w:trPr>
                      <w:trHeight w:val="361"/>
                    </w:trPr>
                    <w:tc>
                      <w:tcPr>
                        <w:tcW w:w="2949" w:type="pct"/>
                        <w:tcBorders>
                          <w:top w:val="nil"/>
                          <w:left w:val="nil"/>
                          <w:bottom w:val="nil"/>
                          <w:right w:val="nil"/>
                        </w:tcBorders>
                        <w:shd w:val="clear" w:color="auto" w:fill="FFFFFF" w:themeFill="background1"/>
                        <w:noWrap/>
                        <w:vAlign w:val="bottom"/>
                        <w:hideMark/>
                      </w:tcPr>
                      <w:p w14:paraId="1B1914E0" w14:textId="77777777" w:rsidR="004F3BA4" w:rsidRPr="00286046" w:rsidRDefault="004F3BA4" w:rsidP="004F3BA4">
                        <w:pPr>
                          <w:spacing w:after="0" w:line="240" w:lineRule="auto"/>
                          <w:rPr>
                            <w:rFonts w:ascii="Calibri" w:eastAsia="Times New Roman" w:hAnsi="Calibri" w:cs="Arial"/>
                          </w:rPr>
                        </w:pPr>
                        <w:proofErr w:type="spellStart"/>
                        <w:r w:rsidRPr="00286046">
                          <w:rPr>
                            <w:rFonts w:ascii="Calibri" w:eastAsia="Times New Roman" w:hAnsi="Calibri" w:cs="Arial"/>
                          </w:rPr>
                          <w:t>Mufson</w:t>
                        </w:r>
                        <w:proofErr w:type="spellEnd"/>
                        <w:r w:rsidRPr="00286046">
                          <w:rPr>
                            <w:rFonts w:ascii="Calibri" w:eastAsia="Times New Roman" w:hAnsi="Calibri" w:cs="Arial"/>
                          </w:rPr>
                          <w:t xml:space="preserve"> Howe Hun</w:t>
                        </w:r>
                        <w:r>
                          <w:rPr>
                            <w:rFonts w:ascii="Calibri" w:eastAsia="Times New Roman" w:hAnsi="Calibri" w:cs="Arial"/>
                          </w:rPr>
                          <w:t xml:space="preserve">ter Human Resources Outsourcing </w:t>
                        </w:r>
                        <w:r w:rsidRPr="00286046">
                          <w:rPr>
                            <w:rFonts w:ascii="Calibri" w:eastAsia="Times New Roman" w:hAnsi="Calibri" w:cs="Arial"/>
                          </w:rPr>
                          <w:t>Index</w:t>
                        </w:r>
                        <w:r>
                          <w:rPr>
                            <w:rFonts w:ascii="Calibri" w:eastAsia="Times New Roman" w:hAnsi="Calibri" w:cs="Arial"/>
                          </w:rPr>
                          <w:t xml:space="preserve"> </w:t>
                        </w:r>
                        <w:r w:rsidRPr="007C0155">
                          <w:rPr>
                            <w:rFonts w:ascii="Calibri" w:eastAsia="Times New Roman" w:hAnsi="Calibri" w:cs="Arial"/>
                            <w:vertAlign w:val="superscript"/>
                          </w:rPr>
                          <w:t>(a)</w:t>
                        </w:r>
                      </w:p>
                    </w:tc>
                    <w:tc>
                      <w:tcPr>
                        <w:tcW w:w="273" w:type="pct"/>
                        <w:tcBorders>
                          <w:top w:val="nil"/>
                          <w:left w:val="nil"/>
                          <w:bottom w:val="nil"/>
                          <w:right w:val="nil"/>
                        </w:tcBorders>
                        <w:shd w:val="clear" w:color="auto" w:fill="FFFFFF" w:themeFill="background1"/>
                        <w:noWrap/>
                        <w:vAlign w:val="bottom"/>
                        <w:hideMark/>
                      </w:tcPr>
                      <w:p w14:paraId="2C429092" w14:textId="77777777" w:rsidR="004F3BA4" w:rsidRPr="00A75D6A" w:rsidRDefault="004F3BA4" w:rsidP="004F3BA4">
                        <w:pPr>
                          <w:spacing w:after="0" w:line="240" w:lineRule="auto"/>
                          <w:rPr>
                            <w:rFonts w:ascii="Calibri" w:eastAsia="Times New Roman" w:hAnsi="Calibri" w:cs="Arial"/>
                          </w:rPr>
                        </w:pPr>
                      </w:p>
                    </w:tc>
                    <w:tc>
                      <w:tcPr>
                        <w:tcW w:w="424" w:type="pct"/>
                        <w:tcBorders>
                          <w:top w:val="nil"/>
                          <w:left w:val="nil"/>
                          <w:bottom w:val="nil"/>
                          <w:right w:val="nil"/>
                        </w:tcBorders>
                        <w:shd w:val="clear" w:color="auto" w:fill="FFFFFF" w:themeFill="background1"/>
                        <w:noWrap/>
                        <w:vAlign w:val="bottom"/>
                      </w:tcPr>
                      <w:p w14:paraId="10B0F78D" w14:textId="1CE5F43C" w:rsidR="004F3BA4" w:rsidRPr="00F41DB9" w:rsidRDefault="000B7B9D" w:rsidP="00F41DB9">
                        <w:pPr>
                          <w:autoSpaceDE w:val="0"/>
                          <w:autoSpaceDN w:val="0"/>
                          <w:adjustRightInd w:val="0"/>
                          <w:spacing w:after="0" w:line="240" w:lineRule="auto"/>
                          <w:jc w:val="center"/>
                          <w:rPr>
                            <w:rFonts w:ascii="Calibri" w:hAnsi="Calibri" w:cs="Calibri"/>
                          </w:rPr>
                        </w:pPr>
                        <w:r>
                          <w:rPr>
                            <w:rFonts w:ascii="Calibri" w:hAnsi="Calibri" w:cs="Calibri"/>
                          </w:rPr>
                          <w:t>34</w:t>
                        </w:r>
                        <w:r w:rsidR="0071783F">
                          <w:rPr>
                            <w:rFonts w:ascii="Calibri" w:hAnsi="Calibri" w:cs="Calibri"/>
                          </w:rPr>
                          <w:t>.</w:t>
                        </w:r>
                        <w:r>
                          <w:rPr>
                            <w:rFonts w:ascii="Calibri" w:hAnsi="Calibri" w:cs="Calibri"/>
                          </w:rPr>
                          <w:t>4</w:t>
                        </w:r>
                        <w:r w:rsidR="008F3641">
                          <w:rPr>
                            <w:rFonts w:ascii="Calibri" w:hAnsi="Calibri" w:cs="Calibri"/>
                          </w:rPr>
                          <w:t>%</w:t>
                        </w:r>
                      </w:p>
                    </w:tc>
                    <w:tc>
                      <w:tcPr>
                        <w:tcW w:w="105" w:type="pct"/>
                        <w:tcBorders>
                          <w:top w:val="nil"/>
                          <w:left w:val="nil"/>
                          <w:bottom w:val="nil"/>
                          <w:right w:val="nil"/>
                        </w:tcBorders>
                        <w:shd w:val="clear" w:color="auto" w:fill="FFFFFF" w:themeFill="background1"/>
                        <w:noWrap/>
                        <w:vAlign w:val="bottom"/>
                      </w:tcPr>
                      <w:p w14:paraId="70158CC6"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394" w:type="pct"/>
                        <w:tcBorders>
                          <w:top w:val="nil"/>
                          <w:left w:val="nil"/>
                          <w:bottom w:val="nil"/>
                          <w:right w:val="nil"/>
                        </w:tcBorders>
                        <w:shd w:val="clear" w:color="auto" w:fill="FFFFFF" w:themeFill="background1"/>
                        <w:noWrap/>
                        <w:vAlign w:val="bottom"/>
                      </w:tcPr>
                      <w:p w14:paraId="05C67CBF" w14:textId="3A91CF69"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w:t>
                        </w:r>
                        <w:r w:rsidR="00381F95">
                          <w:rPr>
                            <w:rFonts w:ascii="Calibri" w:hAnsi="Calibri" w:cs="Calibri"/>
                            <w:color w:val="000000"/>
                          </w:rPr>
                          <w:t>.</w:t>
                        </w:r>
                        <w:r>
                          <w:rPr>
                            <w:rFonts w:ascii="Calibri" w:hAnsi="Calibri" w:cs="Calibri"/>
                            <w:color w:val="000000"/>
                          </w:rPr>
                          <w:t>1</w:t>
                        </w:r>
                        <w:r w:rsidR="00982905">
                          <w:rPr>
                            <w:rFonts w:ascii="Calibri" w:hAnsi="Calibri" w:cs="Calibri"/>
                            <w:color w:val="000000"/>
                          </w:rPr>
                          <w:t>%</w:t>
                        </w:r>
                      </w:p>
                    </w:tc>
                    <w:tc>
                      <w:tcPr>
                        <w:tcW w:w="105" w:type="pct"/>
                        <w:tcBorders>
                          <w:top w:val="nil"/>
                          <w:left w:val="nil"/>
                          <w:bottom w:val="nil"/>
                          <w:right w:val="nil"/>
                        </w:tcBorders>
                        <w:shd w:val="clear" w:color="auto" w:fill="FFFFFF" w:themeFill="background1"/>
                        <w:noWrap/>
                        <w:vAlign w:val="bottom"/>
                      </w:tcPr>
                      <w:p w14:paraId="2AAC65C2" w14:textId="77777777" w:rsidR="004F3BA4" w:rsidRDefault="004F3BA4" w:rsidP="001B5FB2">
                        <w:pPr>
                          <w:autoSpaceDE w:val="0"/>
                          <w:autoSpaceDN w:val="0"/>
                          <w:adjustRightInd w:val="0"/>
                          <w:spacing w:after="0" w:line="240" w:lineRule="auto"/>
                          <w:rPr>
                            <w:rFonts w:ascii="Calibri" w:hAnsi="Calibri" w:cs="Calibri"/>
                            <w:color w:val="000000"/>
                          </w:rPr>
                        </w:pPr>
                      </w:p>
                    </w:tc>
                    <w:tc>
                      <w:tcPr>
                        <w:tcW w:w="750" w:type="pct"/>
                        <w:tcBorders>
                          <w:top w:val="nil"/>
                          <w:left w:val="nil"/>
                          <w:bottom w:val="nil"/>
                          <w:right w:val="nil"/>
                        </w:tcBorders>
                        <w:shd w:val="clear" w:color="auto" w:fill="FFFFFF" w:themeFill="background1"/>
                        <w:noWrap/>
                        <w:vAlign w:val="bottom"/>
                      </w:tcPr>
                      <w:p w14:paraId="32C88A0F" w14:textId="3055010F"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rPr>
                          <w:t>17</w:t>
                        </w:r>
                        <w:r w:rsidR="0071783F">
                          <w:rPr>
                            <w:rFonts w:ascii="Calibri" w:hAnsi="Calibri" w:cs="Calibri"/>
                          </w:rPr>
                          <w:t>.</w:t>
                        </w:r>
                        <w:r>
                          <w:rPr>
                            <w:rFonts w:ascii="Calibri" w:hAnsi="Calibri" w:cs="Calibri"/>
                          </w:rPr>
                          <w:t>1</w:t>
                        </w:r>
                        <w:r w:rsidR="0025253C">
                          <w:rPr>
                            <w:rFonts w:ascii="Calibri" w:hAnsi="Calibri" w:cs="Calibri"/>
                          </w:rPr>
                          <w:t>%</w:t>
                        </w:r>
                      </w:p>
                    </w:tc>
                  </w:tr>
                  <w:tr w:rsidR="004F3BA4" w:rsidRPr="00286046" w14:paraId="600DF70B" w14:textId="77777777" w:rsidTr="00497578">
                    <w:trPr>
                      <w:trHeight w:val="361"/>
                    </w:trPr>
                    <w:tc>
                      <w:tcPr>
                        <w:tcW w:w="2949" w:type="pct"/>
                        <w:tcBorders>
                          <w:top w:val="nil"/>
                          <w:left w:val="nil"/>
                          <w:bottom w:val="nil"/>
                          <w:right w:val="nil"/>
                        </w:tcBorders>
                        <w:shd w:val="clear" w:color="auto" w:fill="FFFFFF" w:themeFill="background1"/>
                        <w:noWrap/>
                        <w:vAlign w:val="bottom"/>
                        <w:hideMark/>
                      </w:tcPr>
                      <w:p w14:paraId="113B9093" w14:textId="77777777" w:rsidR="004F3BA4" w:rsidRPr="00286046" w:rsidRDefault="004F3BA4" w:rsidP="004F3BA4">
                        <w:pPr>
                          <w:spacing w:after="0" w:line="240" w:lineRule="auto"/>
                          <w:rPr>
                            <w:rFonts w:ascii="Calibri" w:eastAsia="Times New Roman" w:hAnsi="Calibri" w:cs="Arial"/>
                          </w:rPr>
                        </w:pPr>
                        <w:r w:rsidRPr="00286046">
                          <w:rPr>
                            <w:rFonts w:ascii="Calibri" w:eastAsia="Times New Roman" w:hAnsi="Calibri" w:cs="Arial"/>
                          </w:rPr>
                          <w:t>NASDAQ</w:t>
                        </w:r>
                      </w:p>
                    </w:tc>
                    <w:tc>
                      <w:tcPr>
                        <w:tcW w:w="273" w:type="pct"/>
                        <w:tcBorders>
                          <w:top w:val="nil"/>
                          <w:left w:val="nil"/>
                          <w:bottom w:val="nil"/>
                          <w:right w:val="nil"/>
                        </w:tcBorders>
                        <w:shd w:val="clear" w:color="auto" w:fill="FFFFFF" w:themeFill="background1"/>
                        <w:noWrap/>
                        <w:vAlign w:val="bottom"/>
                        <w:hideMark/>
                      </w:tcPr>
                      <w:p w14:paraId="35261212" w14:textId="77777777" w:rsidR="004F3BA4" w:rsidRPr="00A75D6A" w:rsidRDefault="004F3BA4" w:rsidP="004F3BA4">
                        <w:pPr>
                          <w:spacing w:after="0" w:line="240" w:lineRule="auto"/>
                          <w:rPr>
                            <w:rFonts w:ascii="Calibri" w:eastAsia="Times New Roman" w:hAnsi="Calibri" w:cs="Arial"/>
                          </w:rPr>
                        </w:pPr>
                      </w:p>
                    </w:tc>
                    <w:tc>
                      <w:tcPr>
                        <w:tcW w:w="424" w:type="pct"/>
                        <w:tcBorders>
                          <w:top w:val="nil"/>
                          <w:left w:val="nil"/>
                          <w:bottom w:val="nil"/>
                          <w:right w:val="nil"/>
                        </w:tcBorders>
                        <w:shd w:val="clear" w:color="auto" w:fill="FFFFFF" w:themeFill="background1"/>
                        <w:noWrap/>
                        <w:vAlign w:val="bottom"/>
                      </w:tcPr>
                      <w:p w14:paraId="10901F00" w14:textId="6733D700" w:rsidR="004F3BA4" w:rsidRDefault="000B7B9D" w:rsidP="004F3BA4">
                        <w:pPr>
                          <w:autoSpaceDE w:val="0"/>
                          <w:autoSpaceDN w:val="0"/>
                          <w:adjustRightInd w:val="0"/>
                          <w:spacing w:after="0" w:line="240" w:lineRule="auto"/>
                          <w:jc w:val="center"/>
                          <w:rPr>
                            <w:rFonts w:ascii="Calibri" w:hAnsi="Calibri" w:cs="Calibri"/>
                            <w:color w:val="000000"/>
                          </w:rPr>
                        </w:pPr>
                        <w:r>
                          <w:rPr>
                            <w:rFonts w:ascii="Calibri" w:hAnsi="Calibri" w:cs="Calibri"/>
                          </w:rPr>
                          <w:t>77</w:t>
                        </w:r>
                        <w:r w:rsidR="00381F95">
                          <w:rPr>
                            <w:rFonts w:ascii="Calibri" w:hAnsi="Calibri" w:cs="Calibri"/>
                          </w:rPr>
                          <w:t>.</w:t>
                        </w:r>
                        <w:r>
                          <w:rPr>
                            <w:rFonts w:ascii="Calibri" w:hAnsi="Calibri" w:cs="Calibri"/>
                          </w:rPr>
                          <w:t>5</w:t>
                        </w:r>
                        <w:r w:rsidR="0025253C">
                          <w:rPr>
                            <w:rFonts w:ascii="Calibri" w:hAnsi="Calibri" w:cs="Calibri"/>
                          </w:rPr>
                          <w:t>%</w:t>
                        </w:r>
                      </w:p>
                    </w:tc>
                    <w:tc>
                      <w:tcPr>
                        <w:tcW w:w="105" w:type="pct"/>
                        <w:tcBorders>
                          <w:top w:val="nil"/>
                          <w:left w:val="nil"/>
                          <w:bottom w:val="nil"/>
                          <w:right w:val="nil"/>
                        </w:tcBorders>
                        <w:shd w:val="clear" w:color="auto" w:fill="FFFFFF" w:themeFill="background1"/>
                        <w:noWrap/>
                        <w:vAlign w:val="bottom"/>
                      </w:tcPr>
                      <w:p w14:paraId="0401EA0B"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394" w:type="pct"/>
                        <w:tcBorders>
                          <w:top w:val="nil"/>
                          <w:left w:val="nil"/>
                          <w:bottom w:val="nil"/>
                          <w:right w:val="nil"/>
                        </w:tcBorders>
                        <w:shd w:val="clear" w:color="auto" w:fill="FFFFFF" w:themeFill="background1"/>
                        <w:noWrap/>
                        <w:vAlign w:val="bottom"/>
                      </w:tcPr>
                      <w:p w14:paraId="587C4D76" w14:textId="2AA1D140"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rPr>
                          <w:t>40</w:t>
                        </w:r>
                        <w:r w:rsidR="00F41DB9">
                          <w:rPr>
                            <w:rFonts w:ascii="Calibri" w:hAnsi="Calibri" w:cs="Calibri"/>
                          </w:rPr>
                          <w:t>.</w:t>
                        </w:r>
                        <w:r>
                          <w:rPr>
                            <w:rFonts w:ascii="Calibri" w:hAnsi="Calibri" w:cs="Calibri"/>
                          </w:rPr>
                          <w:t>8</w:t>
                        </w:r>
                        <w:r w:rsidR="0025253C">
                          <w:rPr>
                            <w:rFonts w:ascii="Calibri" w:hAnsi="Calibri" w:cs="Calibri"/>
                          </w:rPr>
                          <w:t>%</w:t>
                        </w:r>
                      </w:p>
                    </w:tc>
                    <w:tc>
                      <w:tcPr>
                        <w:tcW w:w="105" w:type="pct"/>
                        <w:tcBorders>
                          <w:top w:val="nil"/>
                          <w:left w:val="nil"/>
                          <w:bottom w:val="nil"/>
                          <w:right w:val="nil"/>
                        </w:tcBorders>
                        <w:shd w:val="clear" w:color="auto" w:fill="FFFFFF" w:themeFill="background1"/>
                        <w:noWrap/>
                        <w:vAlign w:val="bottom"/>
                      </w:tcPr>
                      <w:p w14:paraId="33B47AD0"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750" w:type="pct"/>
                        <w:tcBorders>
                          <w:top w:val="nil"/>
                          <w:left w:val="nil"/>
                          <w:bottom w:val="nil"/>
                          <w:right w:val="nil"/>
                        </w:tcBorders>
                        <w:shd w:val="clear" w:color="auto" w:fill="FFFFFF" w:themeFill="background1"/>
                        <w:noWrap/>
                        <w:vAlign w:val="bottom"/>
                      </w:tcPr>
                      <w:p w14:paraId="2DD85A53" w14:textId="677DF551"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rPr>
                          <w:t>11</w:t>
                        </w:r>
                        <w:r w:rsidR="0071783F">
                          <w:rPr>
                            <w:rFonts w:ascii="Calibri" w:hAnsi="Calibri" w:cs="Calibri"/>
                          </w:rPr>
                          <w:t>.</w:t>
                        </w:r>
                        <w:r>
                          <w:rPr>
                            <w:rFonts w:ascii="Calibri" w:hAnsi="Calibri" w:cs="Calibri"/>
                          </w:rPr>
                          <w:t>3</w:t>
                        </w:r>
                        <w:r w:rsidR="00DC3E16">
                          <w:rPr>
                            <w:rFonts w:ascii="Calibri" w:hAnsi="Calibri" w:cs="Calibri"/>
                          </w:rPr>
                          <w:t>%</w:t>
                        </w:r>
                      </w:p>
                    </w:tc>
                  </w:tr>
                  <w:tr w:rsidR="004F3BA4" w:rsidRPr="00286046" w14:paraId="38CF5083" w14:textId="77777777" w:rsidTr="00497578">
                    <w:trPr>
                      <w:trHeight w:val="361"/>
                    </w:trPr>
                    <w:tc>
                      <w:tcPr>
                        <w:tcW w:w="2949" w:type="pct"/>
                        <w:tcBorders>
                          <w:top w:val="nil"/>
                          <w:left w:val="nil"/>
                          <w:bottom w:val="single" w:sz="4" w:space="0" w:color="auto"/>
                          <w:right w:val="nil"/>
                        </w:tcBorders>
                        <w:shd w:val="clear" w:color="auto" w:fill="FFFFFF" w:themeFill="background1"/>
                        <w:noWrap/>
                        <w:vAlign w:val="bottom"/>
                        <w:hideMark/>
                      </w:tcPr>
                      <w:p w14:paraId="12CB597C" w14:textId="77777777" w:rsidR="004F3BA4" w:rsidRPr="00286046" w:rsidRDefault="004F3BA4" w:rsidP="004F3BA4">
                        <w:pPr>
                          <w:spacing w:after="0" w:line="240" w:lineRule="auto"/>
                          <w:rPr>
                            <w:rFonts w:ascii="Calibri" w:eastAsia="Times New Roman" w:hAnsi="Calibri" w:cs="Arial"/>
                          </w:rPr>
                        </w:pPr>
                        <w:r w:rsidRPr="00286046">
                          <w:rPr>
                            <w:rFonts w:ascii="Calibri" w:eastAsia="Times New Roman" w:hAnsi="Calibri" w:cs="Arial"/>
                          </w:rPr>
                          <w:t>S&amp;P 500</w:t>
                        </w:r>
                      </w:p>
                    </w:tc>
                    <w:tc>
                      <w:tcPr>
                        <w:tcW w:w="273" w:type="pct"/>
                        <w:tcBorders>
                          <w:top w:val="nil"/>
                          <w:left w:val="nil"/>
                          <w:bottom w:val="single" w:sz="4" w:space="0" w:color="auto"/>
                          <w:right w:val="nil"/>
                        </w:tcBorders>
                        <w:shd w:val="clear" w:color="auto" w:fill="FFFFFF" w:themeFill="background1"/>
                        <w:noWrap/>
                        <w:vAlign w:val="bottom"/>
                        <w:hideMark/>
                      </w:tcPr>
                      <w:p w14:paraId="1E34A086" w14:textId="77777777" w:rsidR="004F3BA4" w:rsidRPr="00144E97" w:rsidRDefault="004F3BA4" w:rsidP="004F3BA4">
                        <w:pPr>
                          <w:spacing w:after="0" w:line="240" w:lineRule="auto"/>
                          <w:rPr>
                            <w:rFonts w:ascii="Calibri" w:eastAsia="Times New Roman" w:hAnsi="Calibri" w:cs="Arial"/>
                          </w:rPr>
                        </w:pPr>
                      </w:p>
                    </w:tc>
                    <w:tc>
                      <w:tcPr>
                        <w:tcW w:w="424" w:type="pct"/>
                        <w:tcBorders>
                          <w:top w:val="nil"/>
                          <w:left w:val="nil"/>
                          <w:bottom w:val="single" w:sz="4" w:space="0" w:color="auto"/>
                          <w:right w:val="nil"/>
                        </w:tcBorders>
                        <w:shd w:val="clear" w:color="auto" w:fill="FFFFFF" w:themeFill="background1"/>
                        <w:noWrap/>
                        <w:vAlign w:val="bottom"/>
                      </w:tcPr>
                      <w:p w14:paraId="63FEEA2D" w14:textId="31A35425" w:rsidR="004F3BA4" w:rsidRDefault="000B7B9D" w:rsidP="004F3BA4">
                        <w:pPr>
                          <w:autoSpaceDE w:val="0"/>
                          <w:autoSpaceDN w:val="0"/>
                          <w:adjustRightInd w:val="0"/>
                          <w:spacing w:after="0" w:line="240" w:lineRule="auto"/>
                          <w:jc w:val="center"/>
                          <w:rPr>
                            <w:rFonts w:ascii="Calibri" w:hAnsi="Calibri" w:cs="Calibri"/>
                            <w:color w:val="000000"/>
                          </w:rPr>
                        </w:pPr>
                        <w:r>
                          <w:rPr>
                            <w:rFonts w:ascii="Calibri" w:hAnsi="Calibri" w:cs="Calibri"/>
                          </w:rPr>
                          <w:t>36</w:t>
                        </w:r>
                        <w:r w:rsidR="00381F95">
                          <w:rPr>
                            <w:rFonts w:ascii="Calibri" w:hAnsi="Calibri" w:cs="Calibri"/>
                          </w:rPr>
                          <w:t>.</w:t>
                        </w:r>
                        <w:r>
                          <w:rPr>
                            <w:rFonts w:ascii="Calibri" w:hAnsi="Calibri" w:cs="Calibri"/>
                          </w:rPr>
                          <w:t>8</w:t>
                        </w:r>
                        <w:r w:rsidR="004F3BA4">
                          <w:rPr>
                            <w:rFonts w:ascii="Calibri" w:hAnsi="Calibri" w:cs="Calibri"/>
                          </w:rPr>
                          <w:t>%</w:t>
                        </w:r>
                      </w:p>
                    </w:tc>
                    <w:tc>
                      <w:tcPr>
                        <w:tcW w:w="105" w:type="pct"/>
                        <w:tcBorders>
                          <w:top w:val="nil"/>
                          <w:left w:val="nil"/>
                          <w:bottom w:val="single" w:sz="4" w:space="0" w:color="auto"/>
                          <w:right w:val="nil"/>
                        </w:tcBorders>
                        <w:shd w:val="clear" w:color="auto" w:fill="FFFFFF" w:themeFill="background1"/>
                        <w:noWrap/>
                        <w:vAlign w:val="bottom"/>
                      </w:tcPr>
                      <w:p w14:paraId="456AB4B6"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394" w:type="pct"/>
                        <w:tcBorders>
                          <w:top w:val="nil"/>
                          <w:left w:val="nil"/>
                          <w:bottom w:val="single" w:sz="4" w:space="0" w:color="auto"/>
                          <w:right w:val="nil"/>
                        </w:tcBorders>
                        <w:shd w:val="clear" w:color="auto" w:fill="FFFFFF" w:themeFill="background1"/>
                        <w:noWrap/>
                        <w:vAlign w:val="bottom"/>
                      </w:tcPr>
                      <w:p w14:paraId="29A38754" w14:textId="5016CC6D"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rPr>
                          <w:t>15</w:t>
                        </w:r>
                        <w:r w:rsidR="00381F95">
                          <w:rPr>
                            <w:rFonts w:ascii="Calibri" w:hAnsi="Calibri" w:cs="Calibri"/>
                          </w:rPr>
                          <w:t>.</w:t>
                        </w:r>
                        <w:r>
                          <w:rPr>
                            <w:rFonts w:ascii="Calibri" w:hAnsi="Calibri" w:cs="Calibri"/>
                          </w:rPr>
                          <w:t>3</w:t>
                        </w:r>
                        <w:r w:rsidR="0031382E">
                          <w:rPr>
                            <w:rFonts w:ascii="Calibri" w:hAnsi="Calibri" w:cs="Calibri"/>
                          </w:rPr>
                          <w:t>%</w:t>
                        </w:r>
                      </w:p>
                    </w:tc>
                    <w:tc>
                      <w:tcPr>
                        <w:tcW w:w="105" w:type="pct"/>
                        <w:tcBorders>
                          <w:top w:val="nil"/>
                          <w:left w:val="nil"/>
                          <w:bottom w:val="single" w:sz="4" w:space="0" w:color="auto"/>
                          <w:right w:val="nil"/>
                        </w:tcBorders>
                        <w:shd w:val="clear" w:color="auto" w:fill="FFFFFF" w:themeFill="background1"/>
                        <w:noWrap/>
                        <w:vAlign w:val="bottom"/>
                      </w:tcPr>
                      <w:p w14:paraId="018B79DC"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750" w:type="pct"/>
                        <w:tcBorders>
                          <w:top w:val="nil"/>
                          <w:left w:val="nil"/>
                          <w:bottom w:val="single" w:sz="4" w:space="0" w:color="auto"/>
                          <w:right w:val="nil"/>
                        </w:tcBorders>
                        <w:shd w:val="clear" w:color="auto" w:fill="FFFFFF" w:themeFill="background1"/>
                        <w:noWrap/>
                        <w:vAlign w:val="bottom"/>
                      </w:tcPr>
                      <w:p w14:paraId="5ECEA651" w14:textId="48B4DE12" w:rsidR="004F3BA4" w:rsidRDefault="001B5FB2" w:rsidP="004F3BA4">
                        <w:pPr>
                          <w:autoSpaceDE w:val="0"/>
                          <w:autoSpaceDN w:val="0"/>
                          <w:adjustRightInd w:val="0"/>
                          <w:spacing w:after="0" w:line="240" w:lineRule="auto"/>
                          <w:jc w:val="center"/>
                          <w:rPr>
                            <w:rFonts w:ascii="Calibri" w:hAnsi="Calibri" w:cs="Calibri"/>
                            <w:color w:val="000000"/>
                          </w:rPr>
                        </w:pPr>
                        <w:r>
                          <w:rPr>
                            <w:rFonts w:ascii="Calibri" w:hAnsi="Calibri" w:cs="Calibri"/>
                          </w:rPr>
                          <w:t>9</w:t>
                        </w:r>
                        <w:r w:rsidR="0071783F">
                          <w:rPr>
                            <w:rFonts w:ascii="Calibri" w:hAnsi="Calibri" w:cs="Calibri"/>
                          </w:rPr>
                          <w:t>.</w:t>
                        </w:r>
                        <w:r>
                          <w:rPr>
                            <w:rFonts w:ascii="Calibri" w:hAnsi="Calibri" w:cs="Calibri"/>
                          </w:rPr>
                          <w:t>4</w:t>
                        </w:r>
                        <w:r w:rsidR="0031382E">
                          <w:rPr>
                            <w:rFonts w:ascii="Calibri" w:hAnsi="Calibri" w:cs="Calibri"/>
                          </w:rPr>
                          <w:t>%</w:t>
                        </w:r>
                      </w:p>
                    </w:tc>
                  </w:tr>
                  <w:tr w:rsidR="000A184E" w:rsidRPr="00286046" w14:paraId="02EC49AF" w14:textId="77777777" w:rsidTr="006861DE">
                    <w:trPr>
                      <w:trHeight w:val="272"/>
                    </w:trPr>
                    <w:tc>
                      <w:tcPr>
                        <w:tcW w:w="2949" w:type="pct"/>
                        <w:tcBorders>
                          <w:top w:val="nil"/>
                          <w:left w:val="nil"/>
                          <w:bottom w:val="nil"/>
                          <w:right w:val="nil"/>
                        </w:tcBorders>
                        <w:shd w:val="clear" w:color="auto" w:fill="FFFFFF" w:themeFill="background1"/>
                        <w:noWrap/>
                        <w:vAlign w:val="bottom"/>
                        <w:hideMark/>
                      </w:tcPr>
                      <w:p w14:paraId="045083CA" w14:textId="77777777" w:rsidR="000A184E" w:rsidRPr="00286046" w:rsidRDefault="000A184E" w:rsidP="000A184E">
                        <w:pPr>
                          <w:spacing w:after="0" w:line="240" w:lineRule="auto"/>
                          <w:rPr>
                            <w:rFonts w:ascii="Calibri" w:eastAsia="Times New Roman" w:hAnsi="Calibri" w:cs="Arial"/>
                            <w:sz w:val="20"/>
                            <w:szCs w:val="20"/>
                          </w:rPr>
                        </w:pPr>
                      </w:p>
                    </w:tc>
                    <w:tc>
                      <w:tcPr>
                        <w:tcW w:w="273" w:type="pct"/>
                        <w:tcBorders>
                          <w:top w:val="nil"/>
                          <w:left w:val="nil"/>
                          <w:bottom w:val="nil"/>
                          <w:right w:val="nil"/>
                        </w:tcBorders>
                        <w:shd w:val="clear" w:color="auto" w:fill="FFFFFF" w:themeFill="background1"/>
                        <w:noWrap/>
                        <w:vAlign w:val="bottom"/>
                        <w:hideMark/>
                      </w:tcPr>
                      <w:p w14:paraId="1FDC99D4" w14:textId="77777777" w:rsidR="000A184E" w:rsidRPr="00286046" w:rsidRDefault="000A184E" w:rsidP="000A184E">
                        <w:pPr>
                          <w:spacing w:after="0" w:line="240" w:lineRule="auto"/>
                          <w:rPr>
                            <w:rFonts w:ascii="Calibri" w:eastAsia="Times New Roman" w:hAnsi="Calibri" w:cs="Arial"/>
                            <w:sz w:val="20"/>
                            <w:szCs w:val="20"/>
                          </w:rPr>
                        </w:pPr>
                      </w:p>
                    </w:tc>
                    <w:tc>
                      <w:tcPr>
                        <w:tcW w:w="424" w:type="pct"/>
                        <w:tcBorders>
                          <w:top w:val="nil"/>
                          <w:left w:val="nil"/>
                          <w:bottom w:val="nil"/>
                          <w:right w:val="nil"/>
                        </w:tcBorders>
                        <w:shd w:val="clear" w:color="auto" w:fill="FFFFFF" w:themeFill="background1"/>
                        <w:noWrap/>
                      </w:tcPr>
                      <w:p w14:paraId="6D060B64" w14:textId="77777777" w:rsidR="000A184E" w:rsidRPr="00286046" w:rsidRDefault="000A184E" w:rsidP="000A184E">
                        <w:pPr>
                          <w:spacing w:after="0" w:line="240" w:lineRule="auto"/>
                          <w:jc w:val="center"/>
                          <w:rPr>
                            <w:rFonts w:ascii="Calibri" w:eastAsia="Times New Roman" w:hAnsi="Calibri" w:cs="Arial"/>
                            <w:sz w:val="20"/>
                            <w:szCs w:val="20"/>
                          </w:rPr>
                        </w:pPr>
                      </w:p>
                    </w:tc>
                    <w:tc>
                      <w:tcPr>
                        <w:tcW w:w="105" w:type="pct"/>
                        <w:tcBorders>
                          <w:top w:val="nil"/>
                          <w:left w:val="nil"/>
                          <w:bottom w:val="nil"/>
                          <w:right w:val="nil"/>
                        </w:tcBorders>
                        <w:shd w:val="clear" w:color="auto" w:fill="FFFFFF" w:themeFill="background1"/>
                        <w:noWrap/>
                      </w:tcPr>
                      <w:p w14:paraId="1BEFF012" w14:textId="77777777" w:rsidR="000A184E" w:rsidRPr="00286046" w:rsidRDefault="000A184E" w:rsidP="000A184E">
                        <w:pPr>
                          <w:spacing w:after="0" w:line="240" w:lineRule="auto"/>
                          <w:jc w:val="center"/>
                          <w:rPr>
                            <w:rFonts w:ascii="Calibri" w:eastAsia="Times New Roman" w:hAnsi="Calibri" w:cs="Arial"/>
                            <w:sz w:val="20"/>
                            <w:szCs w:val="20"/>
                          </w:rPr>
                        </w:pPr>
                      </w:p>
                    </w:tc>
                    <w:tc>
                      <w:tcPr>
                        <w:tcW w:w="394" w:type="pct"/>
                        <w:tcBorders>
                          <w:top w:val="nil"/>
                          <w:left w:val="nil"/>
                          <w:bottom w:val="nil"/>
                          <w:right w:val="nil"/>
                        </w:tcBorders>
                        <w:shd w:val="clear" w:color="auto" w:fill="FFFFFF" w:themeFill="background1"/>
                        <w:noWrap/>
                      </w:tcPr>
                      <w:p w14:paraId="5ED99603" w14:textId="77777777" w:rsidR="000A184E" w:rsidRPr="00286046" w:rsidRDefault="000A184E" w:rsidP="000A184E">
                        <w:pPr>
                          <w:spacing w:after="0" w:line="240" w:lineRule="auto"/>
                          <w:jc w:val="center"/>
                          <w:rPr>
                            <w:rFonts w:ascii="Calibri" w:eastAsia="Times New Roman" w:hAnsi="Calibri" w:cs="Arial"/>
                            <w:sz w:val="20"/>
                            <w:szCs w:val="20"/>
                          </w:rPr>
                        </w:pPr>
                      </w:p>
                    </w:tc>
                    <w:tc>
                      <w:tcPr>
                        <w:tcW w:w="105" w:type="pct"/>
                        <w:tcBorders>
                          <w:top w:val="nil"/>
                          <w:left w:val="nil"/>
                          <w:bottom w:val="nil"/>
                          <w:right w:val="nil"/>
                        </w:tcBorders>
                        <w:shd w:val="clear" w:color="auto" w:fill="FFFFFF" w:themeFill="background1"/>
                        <w:noWrap/>
                      </w:tcPr>
                      <w:p w14:paraId="5C5CE920" w14:textId="77777777" w:rsidR="000A184E" w:rsidRPr="00286046" w:rsidRDefault="000A184E" w:rsidP="000A184E">
                        <w:pPr>
                          <w:spacing w:after="0" w:line="240" w:lineRule="auto"/>
                          <w:jc w:val="center"/>
                          <w:rPr>
                            <w:rFonts w:ascii="Calibri" w:eastAsia="Times New Roman" w:hAnsi="Calibri" w:cs="Arial"/>
                            <w:sz w:val="20"/>
                            <w:szCs w:val="20"/>
                          </w:rPr>
                        </w:pPr>
                      </w:p>
                    </w:tc>
                    <w:tc>
                      <w:tcPr>
                        <w:tcW w:w="750" w:type="pct"/>
                        <w:tcBorders>
                          <w:top w:val="nil"/>
                          <w:left w:val="nil"/>
                          <w:bottom w:val="nil"/>
                          <w:right w:val="nil"/>
                        </w:tcBorders>
                        <w:shd w:val="clear" w:color="auto" w:fill="FFFFFF" w:themeFill="background1"/>
                        <w:noWrap/>
                      </w:tcPr>
                      <w:p w14:paraId="73684A03" w14:textId="77777777" w:rsidR="000A184E" w:rsidRPr="00286046" w:rsidRDefault="000A184E" w:rsidP="000A184E">
                        <w:pPr>
                          <w:spacing w:after="0" w:line="240" w:lineRule="auto"/>
                          <w:jc w:val="center"/>
                          <w:rPr>
                            <w:rFonts w:ascii="Calibri" w:eastAsia="Times New Roman" w:hAnsi="Calibri" w:cs="Arial"/>
                            <w:sz w:val="20"/>
                            <w:szCs w:val="20"/>
                          </w:rPr>
                        </w:pPr>
                      </w:p>
                    </w:tc>
                  </w:tr>
                  <w:tr w:rsidR="00827B58" w:rsidRPr="00286046" w14:paraId="590A05A3" w14:textId="77777777" w:rsidTr="006861DE">
                    <w:trPr>
                      <w:trHeight w:val="921"/>
                    </w:trPr>
                    <w:tc>
                      <w:tcPr>
                        <w:tcW w:w="5000" w:type="pct"/>
                        <w:gridSpan w:val="7"/>
                        <w:tcBorders>
                          <w:top w:val="nil"/>
                          <w:left w:val="nil"/>
                          <w:bottom w:val="nil"/>
                          <w:right w:val="nil"/>
                        </w:tcBorders>
                        <w:shd w:val="clear" w:color="auto" w:fill="FFFFFF" w:themeFill="background1"/>
                        <w:hideMark/>
                      </w:tcPr>
                      <w:p w14:paraId="3DD363F7" w14:textId="77777777" w:rsidR="00827B58" w:rsidRDefault="00827B58" w:rsidP="009A194D">
                        <w:pPr>
                          <w:spacing w:after="0" w:line="240" w:lineRule="auto"/>
                          <w:rPr>
                            <w:rFonts w:ascii="Calibri" w:eastAsia="Times New Roman" w:hAnsi="Calibri" w:cs="Arial"/>
                            <w:iCs/>
                            <w:sz w:val="18"/>
                            <w:szCs w:val="20"/>
                          </w:rPr>
                        </w:pPr>
                        <w:r w:rsidRPr="008A0719">
                          <w:rPr>
                            <w:rFonts w:ascii="Calibri" w:eastAsia="Times New Roman" w:hAnsi="Calibri" w:cs="Arial"/>
                            <w:iCs/>
                            <w:sz w:val="18"/>
                            <w:szCs w:val="20"/>
                          </w:rPr>
                          <w:t>(a) Market cap weighted index as</w:t>
                        </w:r>
                        <w:r>
                          <w:rPr>
                            <w:rFonts w:ascii="Calibri" w:eastAsia="Times New Roman" w:hAnsi="Calibri" w:cs="Arial"/>
                            <w:iCs/>
                            <w:sz w:val="18"/>
                            <w:szCs w:val="20"/>
                          </w:rPr>
                          <w:t xml:space="preserve">suming no dividend reinvestment.  </w:t>
                        </w:r>
                        <w:proofErr w:type="spellStart"/>
                        <w:r w:rsidRPr="008A0719">
                          <w:rPr>
                            <w:rFonts w:ascii="Calibri" w:eastAsia="Times New Roman" w:hAnsi="Calibri" w:cs="Arial"/>
                            <w:iCs/>
                            <w:sz w:val="18"/>
                            <w:szCs w:val="20"/>
                          </w:rPr>
                          <w:t>Mufson</w:t>
                        </w:r>
                        <w:proofErr w:type="spellEnd"/>
                        <w:r w:rsidRPr="008A0719">
                          <w:rPr>
                            <w:rFonts w:ascii="Calibri" w:eastAsia="Times New Roman" w:hAnsi="Calibri" w:cs="Arial"/>
                            <w:iCs/>
                            <w:sz w:val="18"/>
                            <w:szCs w:val="20"/>
                          </w:rPr>
                          <w:t xml:space="preserve"> Howe Hunter Human Resources Outsourcing Index is</w:t>
                        </w:r>
                      </w:p>
                      <w:p w14:paraId="71AEC6B5" w14:textId="5E715F7A" w:rsidR="00827B58" w:rsidRPr="008A0719" w:rsidRDefault="00827B58" w:rsidP="009A194D">
                        <w:pPr>
                          <w:spacing w:after="0" w:line="240" w:lineRule="auto"/>
                          <w:rPr>
                            <w:rFonts w:ascii="Calibri" w:eastAsia="Times New Roman" w:hAnsi="Calibri" w:cs="Arial"/>
                            <w:iCs/>
                            <w:sz w:val="20"/>
                            <w:szCs w:val="20"/>
                          </w:rPr>
                        </w:pPr>
                        <w:r>
                          <w:rPr>
                            <w:rFonts w:ascii="Calibri" w:eastAsia="Times New Roman" w:hAnsi="Calibri" w:cs="Arial"/>
                            <w:iCs/>
                            <w:sz w:val="18"/>
                            <w:szCs w:val="20"/>
                          </w:rPr>
                          <w:t xml:space="preserve">      </w:t>
                        </w:r>
                        <w:r w:rsidRPr="008A0719">
                          <w:rPr>
                            <w:rFonts w:ascii="Calibri" w:eastAsia="Times New Roman" w:hAnsi="Calibri" w:cs="Arial"/>
                            <w:iCs/>
                            <w:sz w:val="18"/>
                            <w:szCs w:val="20"/>
                          </w:rPr>
                          <w:t>comprised of all companies listed on the following page.</w:t>
                        </w:r>
                      </w:p>
                    </w:tc>
                  </w:tr>
                </w:tbl>
                <w:p w14:paraId="70873007" w14:textId="77777777" w:rsidR="00827B58" w:rsidRDefault="00827B58" w:rsidP="009A194D">
                  <w:pPr>
                    <w:rPr>
                      <w:rFonts w:ascii="Calibri" w:eastAsia="Times New Roman" w:hAnsi="Calibri" w:cs="Times New Roman"/>
                      <w:color w:val="000000"/>
                      <w:sz w:val="26"/>
                      <w:szCs w:val="20"/>
                    </w:rPr>
                  </w:pPr>
                </w:p>
              </w:tc>
            </w:tr>
          </w:tbl>
          <w:p w14:paraId="7D1F2306" w14:textId="77777777" w:rsidR="00827B58" w:rsidRPr="001B4D66" w:rsidRDefault="00827B58" w:rsidP="009A194D">
            <w:pPr>
              <w:spacing w:after="0" w:line="240" w:lineRule="auto"/>
              <w:rPr>
                <w:rFonts w:ascii="Calibri" w:eastAsia="Times New Roman" w:hAnsi="Calibri" w:cs="Times New Roman"/>
                <w:color w:val="000000"/>
                <w:sz w:val="26"/>
                <w:szCs w:val="20"/>
              </w:rPr>
            </w:pPr>
          </w:p>
        </w:tc>
      </w:tr>
    </w:tbl>
    <w:p w14:paraId="57A69E23" w14:textId="77777777" w:rsidR="00827B58" w:rsidRDefault="00827B58" w:rsidP="00827B58"/>
    <w:p w14:paraId="2E0D842D" w14:textId="77777777" w:rsidR="00827B58" w:rsidRDefault="00827B58" w:rsidP="00827B58"/>
    <w:p w14:paraId="5794758F" w14:textId="77777777" w:rsidR="00827B58" w:rsidRDefault="00827B58" w:rsidP="00827B58"/>
    <w:p w14:paraId="756EC62A" w14:textId="77777777" w:rsidR="00827B58" w:rsidRDefault="00827B58" w:rsidP="00827B58"/>
    <w:p w14:paraId="35B52395" w14:textId="77777777" w:rsidR="00827B58" w:rsidRDefault="00827B58" w:rsidP="00827B58"/>
    <w:p w14:paraId="0122DB62" w14:textId="77777777" w:rsidR="00827B58" w:rsidRDefault="00827B58" w:rsidP="00827B58"/>
    <w:p w14:paraId="3146E052" w14:textId="77777777" w:rsidR="00827B58" w:rsidRDefault="00827B58" w:rsidP="00827B58"/>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030"/>
      </w:tblGrid>
      <w:tr w:rsidR="00827B58" w:rsidRPr="00950F8E" w14:paraId="50FD65FE" w14:textId="77777777" w:rsidTr="00A152A0">
        <w:trPr>
          <w:tblCellSpacing w:w="36" w:type="dxa"/>
          <w:jc w:val="center"/>
        </w:trPr>
        <w:tc>
          <w:tcPr>
            <w:tcW w:w="10746" w:type="dxa"/>
            <w:shd w:val="clear" w:color="auto" w:fill="D9D9D9" w:themeFill="background1" w:themeFillShade="D9"/>
            <w:vAlign w:val="center"/>
          </w:tcPr>
          <w:p w14:paraId="07187998" w14:textId="77777777" w:rsidR="00827B58" w:rsidRPr="00E76320" w:rsidRDefault="00827B58" w:rsidP="009A194D">
            <w:pPr>
              <w:spacing w:after="0" w:line="240" w:lineRule="auto"/>
              <w:ind w:right="-180"/>
              <w:rPr>
                <w:rFonts w:eastAsia="Times New Roman" w:cs="Times New Roman"/>
                <w:b/>
                <w:sz w:val="24"/>
                <w:szCs w:val="24"/>
              </w:rPr>
            </w:pPr>
            <w:r w:rsidRPr="00C6757D">
              <w:rPr>
                <w:rFonts w:eastAsia="Times New Roman" w:cs="Times New Roman"/>
                <w:b/>
                <w:sz w:val="24"/>
                <w:szCs w:val="24"/>
              </w:rPr>
              <w:lastRenderedPageBreak/>
              <w:t>Selected Valuation Metrics</w:t>
            </w:r>
          </w:p>
        </w:tc>
      </w:tr>
      <w:tr w:rsidR="00827B58" w:rsidRPr="00950F8E" w14:paraId="670057C0" w14:textId="77777777" w:rsidTr="00A152A0">
        <w:trPr>
          <w:trHeight w:val="22"/>
          <w:tblCellSpacing w:w="36" w:type="dxa"/>
          <w:jc w:val="center"/>
        </w:trPr>
        <w:tc>
          <w:tcPr>
            <w:tcW w:w="10746" w:type="dxa"/>
            <w:shd w:val="clear" w:color="auto" w:fill="auto"/>
            <w:vAlign w:val="center"/>
          </w:tcPr>
          <w:p w14:paraId="243E9216" w14:textId="79C32FC1" w:rsidR="00827B58" w:rsidRDefault="00827B58" w:rsidP="009A194D">
            <w:pPr>
              <w:spacing w:after="0" w:line="240" w:lineRule="auto"/>
              <w:ind w:left="-90" w:right="-72"/>
              <w:jc w:val="center"/>
              <w:rPr>
                <w:rFonts w:eastAsia="Times New Roman" w:cs="Times New Roman"/>
                <w:noProof/>
                <w:color w:val="000000"/>
                <w:sz w:val="12"/>
                <w:szCs w:val="20"/>
              </w:rPr>
            </w:pPr>
          </w:p>
          <w:p w14:paraId="0F7718D5" w14:textId="265F7F52" w:rsidR="00827B58" w:rsidRPr="000528BB" w:rsidRDefault="001B5FB2" w:rsidP="009A194D">
            <w:pPr>
              <w:spacing w:after="0" w:line="240" w:lineRule="auto"/>
              <w:ind w:left="-90" w:right="-72"/>
              <w:jc w:val="center"/>
              <w:rPr>
                <w:rFonts w:eastAsia="Times New Roman" w:cs="Times New Roman"/>
                <w:color w:val="000000"/>
                <w:sz w:val="12"/>
                <w:szCs w:val="20"/>
              </w:rPr>
            </w:pPr>
            <w:r w:rsidRPr="001B5FB2">
              <w:rPr>
                <w:rFonts w:eastAsia="Times New Roman" w:cs="Times New Roman"/>
                <w:noProof/>
                <w:color w:val="000000"/>
                <w:sz w:val="12"/>
                <w:szCs w:val="20"/>
              </w:rPr>
              <w:drawing>
                <wp:inline distT="0" distB="0" distL="0" distR="0" wp14:anchorId="145719CE" wp14:editId="340B08DB">
                  <wp:extent cx="6443345" cy="6337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3345" cy="6337300"/>
                          </a:xfrm>
                          <a:prstGeom prst="rect">
                            <a:avLst/>
                          </a:prstGeom>
                          <a:noFill/>
                          <a:ln>
                            <a:noFill/>
                          </a:ln>
                        </pic:spPr>
                      </pic:pic>
                    </a:graphicData>
                  </a:graphic>
                </wp:inline>
              </w:drawing>
            </w:r>
          </w:p>
        </w:tc>
      </w:tr>
    </w:tbl>
    <w:p w14:paraId="13335FAE" w14:textId="7608C75B" w:rsidR="004974E6" w:rsidRDefault="002300C3" w:rsidP="00827B58">
      <w:r>
        <w:t xml:space="preserve"> </w:t>
      </w:r>
      <w:r w:rsidR="00827B58">
        <w:tab/>
      </w:r>
      <w:r w:rsidR="00827B58">
        <w:tab/>
      </w:r>
      <w:r w:rsidR="00827B58">
        <w:tab/>
      </w:r>
      <w:r w:rsidR="00827B58">
        <w:tab/>
      </w:r>
    </w:p>
    <w:p w14:paraId="7031ED7C" w14:textId="7853B0E3" w:rsidR="00C83FD0" w:rsidRDefault="00C83FD0" w:rsidP="00827B58"/>
    <w:p w14:paraId="3DB5F3C5" w14:textId="77777777" w:rsidR="004E78C2" w:rsidRDefault="004E78C2" w:rsidP="00827B58"/>
    <w:p w14:paraId="34EA6483" w14:textId="456FE1B0" w:rsidR="004974E6" w:rsidRDefault="005E58BF" w:rsidP="00827B58">
      <w:r>
        <w:br/>
      </w: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030"/>
      </w:tblGrid>
      <w:tr w:rsidR="004974E6" w:rsidRPr="00950F8E" w14:paraId="011A54A2" w14:textId="77777777" w:rsidTr="009E7E00">
        <w:trPr>
          <w:tblCellSpacing w:w="36" w:type="dxa"/>
          <w:jc w:val="center"/>
        </w:trPr>
        <w:tc>
          <w:tcPr>
            <w:tcW w:w="10886" w:type="dxa"/>
            <w:shd w:val="clear" w:color="auto" w:fill="D9D9D9" w:themeFill="background1" w:themeFillShade="D9"/>
            <w:vAlign w:val="center"/>
          </w:tcPr>
          <w:p w14:paraId="7AF76CEA" w14:textId="77777777" w:rsidR="004974E6" w:rsidRPr="004974E6" w:rsidRDefault="004974E6" w:rsidP="004974E6">
            <w:pPr>
              <w:spacing w:after="0" w:line="240" w:lineRule="auto"/>
              <w:rPr>
                <w:rFonts w:ascii="Calibri" w:eastAsia="Times New Roman" w:hAnsi="Calibri" w:cs="Times New Roman"/>
                <w:b/>
                <w:sz w:val="24"/>
                <w:szCs w:val="20"/>
              </w:rPr>
            </w:pPr>
            <w:r w:rsidRPr="001D2104">
              <w:rPr>
                <w:rFonts w:ascii="Calibri" w:eastAsia="Times New Roman" w:hAnsi="Calibri" w:cs="Times New Roman"/>
                <w:b/>
                <w:sz w:val="24"/>
                <w:szCs w:val="20"/>
              </w:rPr>
              <w:lastRenderedPageBreak/>
              <w:t>Historical Enterprise Value-to-LTM EBITDA Multiples</w:t>
            </w:r>
          </w:p>
        </w:tc>
      </w:tr>
      <w:tr w:rsidR="004974E6" w:rsidRPr="00950F8E" w14:paraId="3694D0FA" w14:textId="77777777" w:rsidTr="009E7E00">
        <w:trPr>
          <w:trHeight w:val="22"/>
          <w:tblCellSpacing w:w="36" w:type="dxa"/>
          <w:jc w:val="center"/>
        </w:trPr>
        <w:tc>
          <w:tcPr>
            <w:tcW w:w="10886" w:type="dxa"/>
            <w:shd w:val="clear" w:color="auto" w:fill="auto"/>
            <w:vAlign w:val="center"/>
          </w:tcPr>
          <w:p w14:paraId="6A2D75A2" w14:textId="1E699406" w:rsidR="004974E6" w:rsidRDefault="00A67212" w:rsidP="009057D0">
            <w:pPr>
              <w:spacing w:after="0" w:line="240" w:lineRule="auto"/>
              <w:ind w:left="-90" w:right="-72"/>
              <w:jc w:val="center"/>
              <w:rPr>
                <w:rFonts w:eastAsia="Times New Roman" w:cs="Times New Roman"/>
                <w:noProof/>
                <w:color w:val="000000"/>
                <w:sz w:val="12"/>
                <w:szCs w:val="20"/>
              </w:rPr>
            </w:pPr>
            <w:r w:rsidRPr="00A67212">
              <w:rPr>
                <w:rFonts w:eastAsia="Times New Roman" w:cs="Times New Roman"/>
                <w:noProof/>
                <w:color w:val="000000"/>
                <w:sz w:val="12"/>
                <w:szCs w:val="20"/>
              </w:rPr>
              <w:drawing>
                <wp:inline distT="0" distB="0" distL="0" distR="0" wp14:anchorId="12122893" wp14:editId="48667A2B">
                  <wp:extent cx="6443980" cy="186309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43980" cy="1863090"/>
                          </a:xfrm>
                          <a:prstGeom prst="rect">
                            <a:avLst/>
                          </a:prstGeom>
                          <a:noFill/>
                          <a:ln>
                            <a:noFill/>
                          </a:ln>
                        </pic:spPr>
                      </pic:pic>
                    </a:graphicData>
                  </a:graphic>
                </wp:inline>
              </w:drawing>
            </w:r>
          </w:p>
          <w:p w14:paraId="6D06BD30" w14:textId="332F1165" w:rsidR="004974E6" w:rsidRPr="000528BB" w:rsidRDefault="004974E6" w:rsidP="009057D0">
            <w:pPr>
              <w:spacing w:after="0" w:line="240" w:lineRule="auto"/>
              <w:ind w:left="-90" w:right="-72"/>
              <w:jc w:val="center"/>
              <w:rPr>
                <w:rFonts w:eastAsia="Times New Roman" w:cs="Times New Roman"/>
                <w:color w:val="000000"/>
                <w:sz w:val="12"/>
                <w:szCs w:val="20"/>
              </w:rPr>
            </w:pPr>
          </w:p>
        </w:tc>
      </w:tr>
    </w:tbl>
    <w:p w14:paraId="1AB2A40B" w14:textId="77777777" w:rsidR="00551B25" w:rsidRDefault="00551B25" w:rsidP="00827B58">
      <w:pPr>
        <w:rPr>
          <w:sz w:val="2"/>
          <w:szCs w:val="2"/>
        </w:rPr>
      </w:pPr>
    </w:p>
    <w:p w14:paraId="069E6103" w14:textId="77777777" w:rsidR="00005D62" w:rsidRDefault="00005D62" w:rsidP="00827B58">
      <w:pPr>
        <w:rPr>
          <w:sz w:val="2"/>
          <w:szCs w:val="2"/>
        </w:rPr>
      </w:pPr>
    </w:p>
    <w:tbl>
      <w:tblPr>
        <w:tblW w:w="11034"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254"/>
      </w:tblGrid>
      <w:tr w:rsidR="00B67A45" w:rsidRPr="006F4722" w14:paraId="62D1F458" w14:textId="77777777" w:rsidTr="00380C91">
        <w:trPr>
          <w:trHeight w:val="332"/>
          <w:tblCellSpacing w:w="36" w:type="dxa"/>
          <w:jc w:val="center"/>
        </w:trPr>
        <w:tc>
          <w:tcPr>
            <w:tcW w:w="4935" w:type="pct"/>
            <w:shd w:val="clear" w:color="auto" w:fill="D9D9D9" w:themeFill="background1" w:themeFillShade="D9"/>
            <w:vAlign w:val="center"/>
          </w:tcPr>
          <w:p w14:paraId="04FC6C43" w14:textId="77777777" w:rsidR="00B67A45" w:rsidRPr="006F4722" w:rsidRDefault="00B67A45" w:rsidP="0071085D">
            <w:pPr>
              <w:spacing w:after="0" w:line="240" w:lineRule="auto"/>
              <w:rPr>
                <w:rFonts w:eastAsia="Times New Roman" w:cs="Times New Roman"/>
                <w:sz w:val="24"/>
                <w:szCs w:val="24"/>
              </w:rPr>
            </w:pPr>
            <w:r w:rsidRPr="004D6A2F">
              <w:rPr>
                <w:rFonts w:eastAsia="Times New Roman" w:cs="Times New Roman"/>
                <w:b/>
                <w:sz w:val="24"/>
                <w:szCs w:val="24"/>
              </w:rPr>
              <w:t>Selected M&amp;A Transactions</w:t>
            </w:r>
          </w:p>
        </w:tc>
      </w:tr>
      <w:tr w:rsidR="00B67A45" w:rsidRPr="006F4722" w14:paraId="4889EC0C" w14:textId="77777777" w:rsidTr="00380C91">
        <w:trPr>
          <w:trHeight w:val="332"/>
          <w:tblCellSpacing w:w="36" w:type="dxa"/>
          <w:jc w:val="center"/>
        </w:trPr>
        <w:tc>
          <w:tcPr>
            <w:tcW w:w="4935" w:type="pct"/>
            <w:shd w:val="clear" w:color="auto" w:fill="D9D9D9" w:themeFill="background1" w:themeFillShade="D9"/>
            <w:vAlign w:val="center"/>
          </w:tcPr>
          <w:tbl>
            <w:tblPr>
              <w:tblW w:w="10965" w:type="dxa"/>
              <w:tblInd w:w="1" w:type="dxa"/>
              <w:shd w:val="clear" w:color="auto" w:fill="FFFFFF" w:themeFill="background1"/>
              <w:tblCellMar>
                <w:top w:w="100" w:type="dxa"/>
                <w:left w:w="100" w:type="dxa"/>
                <w:bottom w:w="100" w:type="dxa"/>
                <w:right w:w="100" w:type="dxa"/>
              </w:tblCellMar>
              <w:tblLook w:val="04A0" w:firstRow="1" w:lastRow="0" w:firstColumn="1" w:lastColumn="0" w:noHBand="0" w:noVBand="1"/>
            </w:tblPr>
            <w:tblGrid>
              <w:gridCol w:w="1290"/>
              <w:gridCol w:w="2441"/>
              <w:gridCol w:w="4140"/>
              <w:gridCol w:w="1877"/>
              <w:gridCol w:w="22"/>
              <w:gridCol w:w="1195"/>
            </w:tblGrid>
            <w:tr w:rsidR="00B67A45" w:rsidRPr="006F4722" w14:paraId="183EDC46" w14:textId="77777777" w:rsidTr="00E632A7">
              <w:trPr>
                <w:trHeight w:val="265"/>
              </w:trPr>
              <w:tc>
                <w:tcPr>
                  <w:tcW w:w="588" w:type="pct"/>
                  <w:tcBorders>
                    <w:top w:val="nil"/>
                    <w:left w:val="nil"/>
                    <w:bottom w:val="single" w:sz="4" w:space="0" w:color="D9D9D9" w:themeColor="background1" w:themeShade="D9"/>
                    <w:right w:val="nil"/>
                  </w:tcBorders>
                  <w:shd w:val="clear" w:color="auto" w:fill="FFFFFF" w:themeFill="background1"/>
                  <w:hideMark/>
                </w:tcPr>
                <w:p w14:paraId="2B97C20A" w14:textId="77777777" w:rsidR="00B67A45" w:rsidRPr="00EC5D7C" w:rsidRDefault="00B67A45" w:rsidP="002316A2">
                  <w:pPr>
                    <w:spacing w:after="0"/>
                    <w:rPr>
                      <w:rFonts w:eastAsia="Times New Roman" w:cs="Times New Roman"/>
                      <w:b/>
                      <w:sz w:val="20"/>
                      <w:szCs w:val="20"/>
                    </w:rPr>
                  </w:pPr>
                  <w:r w:rsidRPr="00EC5D7C">
                    <w:rPr>
                      <w:rFonts w:eastAsia="Times New Roman" w:cs="Times New Roman"/>
                      <w:b/>
                      <w:sz w:val="20"/>
                      <w:szCs w:val="20"/>
                    </w:rPr>
                    <w:t>Announced</w:t>
                  </w:r>
                </w:p>
              </w:tc>
              <w:tc>
                <w:tcPr>
                  <w:tcW w:w="1113" w:type="pct"/>
                  <w:tcBorders>
                    <w:top w:val="nil"/>
                    <w:left w:val="nil"/>
                    <w:bottom w:val="single" w:sz="4" w:space="0" w:color="D9D9D9" w:themeColor="background1" w:themeShade="D9"/>
                    <w:right w:val="nil"/>
                  </w:tcBorders>
                  <w:shd w:val="clear" w:color="auto" w:fill="FFFFFF" w:themeFill="background1"/>
                  <w:hideMark/>
                </w:tcPr>
                <w:p w14:paraId="77FBCCF3" w14:textId="77777777" w:rsidR="00B67A45" w:rsidRPr="00EC5D7C" w:rsidRDefault="00B67A45" w:rsidP="002316A2">
                  <w:pPr>
                    <w:spacing w:after="0"/>
                    <w:rPr>
                      <w:rFonts w:eastAsia="Times New Roman" w:cs="Times New Roman"/>
                      <w:b/>
                      <w:sz w:val="20"/>
                      <w:szCs w:val="20"/>
                    </w:rPr>
                  </w:pPr>
                  <w:r w:rsidRPr="00EC5D7C">
                    <w:rPr>
                      <w:rFonts w:eastAsia="Times New Roman" w:cs="Times New Roman"/>
                      <w:b/>
                      <w:sz w:val="20"/>
                      <w:szCs w:val="20"/>
                    </w:rPr>
                    <w:t>Target</w:t>
                  </w:r>
                </w:p>
              </w:tc>
              <w:tc>
                <w:tcPr>
                  <w:tcW w:w="1888" w:type="pct"/>
                  <w:tcBorders>
                    <w:top w:val="nil"/>
                    <w:left w:val="nil"/>
                    <w:bottom w:val="single" w:sz="4" w:space="0" w:color="D9D9D9" w:themeColor="background1" w:themeShade="D9"/>
                    <w:right w:val="nil"/>
                  </w:tcBorders>
                  <w:shd w:val="clear" w:color="auto" w:fill="FFFFFF" w:themeFill="background1"/>
                  <w:hideMark/>
                </w:tcPr>
                <w:p w14:paraId="11F285E2" w14:textId="77777777" w:rsidR="00B67A45" w:rsidRPr="006F4722" w:rsidRDefault="00B67A45" w:rsidP="002316A2">
                  <w:pPr>
                    <w:spacing w:after="0"/>
                    <w:rPr>
                      <w:rFonts w:eastAsia="Times New Roman" w:cs="Times New Roman"/>
                      <w:b/>
                      <w:sz w:val="20"/>
                      <w:szCs w:val="20"/>
                    </w:rPr>
                  </w:pPr>
                  <w:r w:rsidRPr="006F4722">
                    <w:rPr>
                      <w:rFonts w:eastAsia="Times New Roman" w:cs="Times New Roman"/>
                      <w:b/>
                      <w:sz w:val="20"/>
                      <w:szCs w:val="20"/>
                    </w:rPr>
                    <w:t>Target Description</w:t>
                  </w:r>
                </w:p>
              </w:tc>
              <w:tc>
                <w:tcPr>
                  <w:tcW w:w="866" w:type="pct"/>
                  <w:gridSpan w:val="2"/>
                  <w:tcBorders>
                    <w:top w:val="nil"/>
                    <w:left w:val="nil"/>
                    <w:bottom w:val="single" w:sz="4" w:space="0" w:color="D9D9D9" w:themeColor="background1" w:themeShade="D9"/>
                    <w:right w:val="nil"/>
                  </w:tcBorders>
                  <w:shd w:val="clear" w:color="auto" w:fill="FFFFFF" w:themeFill="background1"/>
                  <w:hideMark/>
                </w:tcPr>
                <w:p w14:paraId="2006EF78" w14:textId="77777777" w:rsidR="00B67A45" w:rsidRPr="006F4722" w:rsidRDefault="00B67A45" w:rsidP="002316A2">
                  <w:pPr>
                    <w:spacing w:after="0"/>
                    <w:rPr>
                      <w:rFonts w:eastAsia="Times New Roman" w:cs="Times New Roman"/>
                      <w:b/>
                      <w:sz w:val="20"/>
                      <w:szCs w:val="20"/>
                    </w:rPr>
                  </w:pPr>
                  <w:r w:rsidRPr="006F4722">
                    <w:rPr>
                      <w:rFonts w:eastAsia="Times New Roman" w:cs="Times New Roman"/>
                      <w:b/>
                      <w:sz w:val="20"/>
                      <w:szCs w:val="20"/>
                    </w:rPr>
                    <w:t>Acquirer</w:t>
                  </w:r>
                </w:p>
              </w:tc>
              <w:tc>
                <w:tcPr>
                  <w:tcW w:w="545" w:type="pct"/>
                  <w:tcBorders>
                    <w:top w:val="nil"/>
                    <w:left w:val="nil"/>
                    <w:bottom w:val="single" w:sz="4" w:space="0" w:color="D9D9D9" w:themeColor="background1" w:themeShade="D9"/>
                    <w:right w:val="nil"/>
                  </w:tcBorders>
                  <w:shd w:val="clear" w:color="auto" w:fill="FFFFFF" w:themeFill="background1"/>
                  <w:hideMark/>
                </w:tcPr>
                <w:p w14:paraId="451D8332" w14:textId="77777777" w:rsidR="00B67A45" w:rsidRPr="006F4722" w:rsidRDefault="00B67A45" w:rsidP="002C23C4">
                  <w:pPr>
                    <w:spacing w:after="0"/>
                    <w:ind w:left="-206"/>
                    <w:jc w:val="center"/>
                    <w:rPr>
                      <w:rFonts w:eastAsia="Times New Roman" w:cs="Times New Roman"/>
                      <w:b/>
                      <w:sz w:val="20"/>
                      <w:szCs w:val="20"/>
                    </w:rPr>
                  </w:pPr>
                  <w:r w:rsidRPr="006F4722">
                    <w:rPr>
                      <w:rFonts w:eastAsia="Times New Roman" w:cs="Times New Roman"/>
                      <w:b/>
                      <w:sz w:val="20"/>
                      <w:szCs w:val="20"/>
                    </w:rPr>
                    <w:t>Value</w:t>
                  </w:r>
                </w:p>
              </w:tc>
            </w:tr>
            <w:tr w:rsidR="00897277" w:rsidRPr="006F4722" w14:paraId="65BC491F" w14:textId="77777777" w:rsidTr="001314F9">
              <w:trPr>
                <w:trHeight w:val="288"/>
              </w:trPr>
              <w:tc>
                <w:tcPr>
                  <w:tcW w:w="588"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466D0377" w14:textId="70B878EE" w:rsidR="00897277" w:rsidRDefault="00624094" w:rsidP="00897277">
                  <w:pPr>
                    <w:spacing w:after="0" w:line="240" w:lineRule="auto"/>
                    <w:ind w:right="-156"/>
                    <w:jc w:val="both"/>
                    <w:rPr>
                      <w:sz w:val="21"/>
                      <w:szCs w:val="21"/>
                    </w:rPr>
                  </w:pPr>
                  <w:r>
                    <w:rPr>
                      <w:sz w:val="21"/>
                      <w:szCs w:val="21"/>
                    </w:rPr>
                    <w:t>Nov 23</w:t>
                  </w:r>
                </w:p>
              </w:tc>
              <w:tc>
                <w:tcPr>
                  <w:tcW w:w="1113"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5F2ABE80" w14:textId="2EE6F144" w:rsidR="00897277" w:rsidRDefault="00624094" w:rsidP="00897277">
                  <w:pPr>
                    <w:spacing w:after="0" w:line="240" w:lineRule="auto"/>
                    <w:ind w:right="-156"/>
                    <w:rPr>
                      <w:sz w:val="21"/>
                      <w:szCs w:val="21"/>
                    </w:rPr>
                  </w:pPr>
                  <w:r>
                    <w:rPr>
                      <w:sz w:val="21"/>
                      <w:szCs w:val="21"/>
                    </w:rPr>
                    <w:t>Greenwood/Asher &amp; Associates, Inc.</w:t>
                  </w:r>
                </w:p>
              </w:tc>
              <w:tc>
                <w:tcPr>
                  <w:tcW w:w="1888"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05DB1F47" w14:textId="137D91D6" w:rsidR="00897277" w:rsidRDefault="00624094" w:rsidP="00897277">
                  <w:pPr>
                    <w:tabs>
                      <w:tab w:val="center" w:pos="4320"/>
                      <w:tab w:val="right" w:pos="8640"/>
                    </w:tabs>
                    <w:spacing w:after="0" w:line="240" w:lineRule="auto"/>
                    <w:ind w:right="-156"/>
                    <w:rPr>
                      <w:sz w:val="21"/>
                      <w:szCs w:val="21"/>
                    </w:rPr>
                  </w:pPr>
                  <w:r>
                    <w:rPr>
                      <w:sz w:val="21"/>
                      <w:szCs w:val="21"/>
                    </w:rPr>
                    <w:t>O</w:t>
                  </w:r>
                  <w:r w:rsidRPr="00624094">
                    <w:rPr>
                      <w:sz w:val="21"/>
                      <w:szCs w:val="21"/>
                    </w:rPr>
                    <w:t>perates as a woman owned executive search, consulting, and training firm</w:t>
                  </w:r>
                </w:p>
              </w:tc>
              <w:tc>
                <w:tcPr>
                  <w:tcW w:w="856"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424B940D" w14:textId="5E967CD1" w:rsidR="00897277" w:rsidRPr="003A463D" w:rsidRDefault="00624094" w:rsidP="00897277">
                  <w:pPr>
                    <w:spacing w:after="0" w:line="240" w:lineRule="auto"/>
                    <w:ind w:right="-156"/>
                    <w:rPr>
                      <w:sz w:val="21"/>
                      <w:szCs w:val="21"/>
                    </w:rPr>
                  </w:pPr>
                  <w:r>
                    <w:rPr>
                      <w:sz w:val="21"/>
                      <w:szCs w:val="21"/>
                    </w:rPr>
                    <w:t>Kelly Educational Staffing Inc.</w:t>
                  </w:r>
                </w:p>
              </w:tc>
              <w:tc>
                <w:tcPr>
                  <w:tcW w:w="554" w:type="pct"/>
                  <w:gridSpan w:val="2"/>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687B8578" w14:textId="52B188C3" w:rsidR="00897277" w:rsidRPr="00630849" w:rsidRDefault="002C23C4" w:rsidP="00897277">
                  <w:pPr>
                    <w:spacing w:after="0" w:line="240" w:lineRule="auto"/>
                    <w:jc w:val="center"/>
                    <w:rPr>
                      <w:sz w:val="21"/>
                      <w:szCs w:val="21"/>
                    </w:rPr>
                  </w:pPr>
                  <w:r>
                    <w:rPr>
                      <w:sz w:val="21"/>
                      <w:szCs w:val="21"/>
                    </w:rPr>
                    <w:t>ND</w:t>
                  </w:r>
                </w:p>
              </w:tc>
            </w:tr>
            <w:tr w:rsidR="00D36F17" w:rsidRPr="006F4722" w14:paraId="14EDD9E0" w14:textId="77777777" w:rsidTr="00993622">
              <w:trPr>
                <w:trHeight w:val="376"/>
              </w:trPr>
              <w:tc>
                <w:tcPr>
                  <w:tcW w:w="5000" w:type="pct"/>
                  <w:gridSpan w:val="6"/>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279EDF6B" w14:textId="3222F52F" w:rsidR="00D36F17" w:rsidRPr="00630849" w:rsidRDefault="00D36F17" w:rsidP="00D36F17">
                  <w:pPr>
                    <w:spacing w:after="0" w:line="240" w:lineRule="auto"/>
                    <w:ind w:right="-156"/>
                    <w:jc w:val="both"/>
                    <w:rPr>
                      <w:sz w:val="21"/>
                      <w:szCs w:val="21"/>
                    </w:rPr>
                  </w:pPr>
                  <w:r w:rsidRPr="00630849">
                    <w:rPr>
                      <w:sz w:val="21"/>
                      <w:szCs w:val="21"/>
                    </w:rPr>
                    <w:t xml:space="preserve">ND – Not disclosed.  Transaction values in millions. </w:t>
                  </w:r>
                </w:p>
              </w:tc>
            </w:tr>
          </w:tbl>
          <w:p w14:paraId="03CC1D3A" w14:textId="77777777" w:rsidR="00B67A45" w:rsidRPr="006F4722" w:rsidRDefault="00B67A45" w:rsidP="002316A2">
            <w:pPr>
              <w:spacing w:after="0"/>
              <w:rPr>
                <w:rFonts w:eastAsia="Times New Roman" w:cs="Times New Roman"/>
                <w:sz w:val="26"/>
                <w:szCs w:val="20"/>
              </w:rPr>
            </w:pPr>
          </w:p>
        </w:tc>
      </w:tr>
    </w:tbl>
    <w:p w14:paraId="407E0CFD" w14:textId="3EC524C6" w:rsidR="007F5756" w:rsidRDefault="007F5756" w:rsidP="00182A72">
      <w:pPr>
        <w:tabs>
          <w:tab w:val="left" w:pos="1110"/>
        </w:tabs>
        <w:rPr>
          <w:sz w:val="12"/>
          <w:szCs w:val="12"/>
        </w:rPr>
      </w:pPr>
    </w:p>
    <w:p w14:paraId="1EA6B6B6" w14:textId="77777777" w:rsidR="00091A12" w:rsidRPr="0053579D" w:rsidRDefault="00091A12" w:rsidP="00182A72">
      <w:pPr>
        <w:tabs>
          <w:tab w:val="left" w:pos="1110"/>
        </w:tabs>
        <w:rPr>
          <w:sz w:val="12"/>
          <w:szCs w:val="12"/>
        </w:rPr>
      </w:pP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405"/>
      </w:tblGrid>
      <w:tr w:rsidR="0053579D" w:rsidRPr="004B6AE1" w14:paraId="5032F109" w14:textId="77777777" w:rsidTr="00C04CDF">
        <w:trPr>
          <w:trHeight w:val="306"/>
          <w:tblCellSpacing w:w="36" w:type="dxa"/>
          <w:jc w:val="center"/>
        </w:trPr>
        <w:tc>
          <w:tcPr>
            <w:tcW w:w="4934" w:type="pct"/>
            <w:shd w:val="clear" w:color="auto" w:fill="D9D9D9" w:themeFill="background1" w:themeFillShade="D9"/>
            <w:vAlign w:val="center"/>
          </w:tcPr>
          <w:p w14:paraId="53CF3BB8" w14:textId="77777777" w:rsidR="0053579D" w:rsidRPr="004B6AE1" w:rsidRDefault="0053579D" w:rsidP="00C04CDF">
            <w:pPr>
              <w:spacing w:after="0" w:line="240" w:lineRule="auto"/>
              <w:rPr>
                <w:rFonts w:eastAsia="Times New Roman" w:cs="Times New Roman"/>
                <w:color w:val="FF0000"/>
                <w:sz w:val="24"/>
                <w:szCs w:val="24"/>
              </w:rPr>
            </w:pPr>
            <w:r w:rsidRPr="00AF790E">
              <w:rPr>
                <w:rFonts w:eastAsia="Times New Roman" w:cs="Times New Roman"/>
                <w:b/>
                <w:sz w:val="24"/>
                <w:szCs w:val="24"/>
              </w:rPr>
              <w:t>Selected News</w:t>
            </w:r>
          </w:p>
        </w:tc>
      </w:tr>
      <w:tr w:rsidR="0053579D" w:rsidRPr="008A6E07" w14:paraId="1AEBCA33" w14:textId="77777777" w:rsidTr="00C04CDF">
        <w:trPr>
          <w:trHeight w:val="332"/>
          <w:tblCellSpacing w:w="36" w:type="dxa"/>
          <w:jc w:val="center"/>
        </w:trPr>
        <w:tc>
          <w:tcPr>
            <w:tcW w:w="4934" w:type="pct"/>
            <w:shd w:val="clear" w:color="auto" w:fill="D9D9D9" w:themeFill="background1" w:themeFillShade="D9"/>
            <w:vAlign w:val="center"/>
          </w:tcPr>
          <w:tbl>
            <w:tblPr>
              <w:tblW w:w="11117" w:type="dxa"/>
              <w:shd w:val="clear" w:color="auto" w:fill="FFFFFF" w:themeFill="background1"/>
              <w:tblCellMar>
                <w:top w:w="100" w:type="dxa"/>
                <w:left w:w="100" w:type="dxa"/>
                <w:bottom w:w="100" w:type="dxa"/>
                <w:right w:w="100" w:type="dxa"/>
              </w:tblCellMar>
              <w:tblLook w:val="0000" w:firstRow="0" w:lastRow="0" w:firstColumn="0" w:lastColumn="0" w:noHBand="0" w:noVBand="0"/>
            </w:tblPr>
            <w:tblGrid>
              <w:gridCol w:w="11117"/>
            </w:tblGrid>
            <w:tr w:rsidR="0053579D" w:rsidRPr="008F5F69" w14:paraId="3AE1029E" w14:textId="77777777" w:rsidTr="00C04CDF">
              <w:trPr>
                <w:trHeight w:val="1232"/>
              </w:trPr>
              <w:tc>
                <w:tcPr>
                  <w:tcW w:w="5000" w:type="pct"/>
                  <w:shd w:val="clear" w:color="auto" w:fill="FFFFFF" w:themeFill="background1"/>
                </w:tcPr>
                <w:p w14:paraId="4CBC885D" w14:textId="3855D09F" w:rsidR="00624094" w:rsidRPr="00624094" w:rsidRDefault="00624094" w:rsidP="00624094">
                  <w:pPr>
                    <w:rPr>
                      <w:rFonts w:ascii="Calibri" w:hAnsi="Calibri" w:cs="Calibri"/>
                      <w:color w:val="000000"/>
                    </w:rPr>
                  </w:pPr>
                  <w:r w:rsidRPr="00624094">
                    <w:rPr>
                      <w:rFonts w:ascii="Calibri" w:hAnsi="Calibri" w:cs="Calibri"/>
                      <w:b/>
                      <w:bCs/>
                      <w:color w:val="000000"/>
                    </w:rPr>
                    <w:t>AMN Healthcare Services, Inc. (</w:t>
                  </w:r>
                  <w:proofErr w:type="gramStart"/>
                  <w:r w:rsidRPr="00624094">
                    <w:rPr>
                      <w:rFonts w:ascii="Calibri" w:hAnsi="Calibri" w:cs="Calibri"/>
                      <w:b/>
                      <w:bCs/>
                      <w:color w:val="000000"/>
                    </w:rPr>
                    <w:t>NYSE:AMN</w:t>
                  </w:r>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$26.1 million for fiscal year 2020 as compared to $23.5 million for the prior year period. Earnings per share were $0.55 versus $0.49 for the prior year period. Revenues for the quarter decreased to $551.6 million from $567.6 million for the same period in fiscal year 2019.</w:t>
                  </w:r>
                </w:p>
                <w:p w14:paraId="77C83764" w14:textId="77777777" w:rsidR="00624094" w:rsidRPr="00624094" w:rsidRDefault="00624094" w:rsidP="00624094">
                  <w:pPr>
                    <w:rPr>
                      <w:rFonts w:ascii="Calibri" w:hAnsi="Calibri" w:cs="Calibri"/>
                      <w:color w:val="000000"/>
                    </w:rPr>
                  </w:pPr>
                  <w:r w:rsidRPr="00624094">
                    <w:rPr>
                      <w:rFonts w:ascii="Calibri" w:hAnsi="Calibri" w:cs="Calibri"/>
                      <w:b/>
                      <w:bCs/>
                      <w:color w:val="000000"/>
                    </w:rPr>
                    <w:t>Cross Country Healthcare, Inc. (</w:t>
                  </w:r>
                  <w:proofErr w:type="spellStart"/>
                  <w:proofErr w:type="gramStart"/>
                  <w:r w:rsidRPr="00624094">
                    <w:rPr>
                      <w:rFonts w:ascii="Calibri" w:hAnsi="Calibri" w:cs="Calibri"/>
                      <w:b/>
                      <w:bCs/>
                      <w:color w:val="000000"/>
                    </w:rPr>
                    <w:t>NasdaqGS:CCRN</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($1.3) million for fiscal year 2020 as compared to ($3.1) million for the prior year period. Earnings per share were ($0.04) versus ($0.09) for the prior year period. Revenues for the quarter decreased to $194.0 million from $209.2 million for the same period in fiscal year 2019.</w:t>
                  </w:r>
                </w:p>
                <w:p w14:paraId="5701EED6" w14:textId="77777777" w:rsidR="00624094" w:rsidRPr="00624094" w:rsidRDefault="00624094" w:rsidP="00624094">
                  <w:pPr>
                    <w:rPr>
                      <w:rFonts w:ascii="Calibri" w:hAnsi="Calibri" w:cs="Calibri"/>
                      <w:color w:val="000000"/>
                    </w:rPr>
                  </w:pPr>
                  <w:r w:rsidRPr="00624094">
                    <w:rPr>
                      <w:rFonts w:ascii="Calibri" w:hAnsi="Calibri" w:cs="Calibri"/>
                      <w:b/>
                      <w:bCs/>
                      <w:color w:val="000000"/>
                    </w:rPr>
                    <w:t>Barrett Business Services, Inc. (</w:t>
                  </w:r>
                  <w:proofErr w:type="spellStart"/>
                  <w:proofErr w:type="gramStart"/>
                  <w:r w:rsidRPr="00624094">
                    <w:rPr>
                      <w:rFonts w:ascii="Calibri" w:hAnsi="Calibri" w:cs="Calibri"/>
                      <w:b/>
                      <w:bCs/>
                      <w:color w:val="000000"/>
                    </w:rPr>
                    <w:t>NasdaqGS:BBSI</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$18.5 million for fiscal year 2020 as compared to $25.0 million for the prior year period. Earnings per share were $2.40 versus $3.24 for the prior year period. Revenues for the quarter decreased to $227.5 million from $248.0 million for the same period in fiscal year 2019.</w:t>
                  </w:r>
                </w:p>
                <w:p w14:paraId="00347D29" w14:textId="77777777" w:rsidR="00624094" w:rsidRPr="00624094" w:rsidRDefault="00624094" w:rsidP="00624094">
                  <w:pPr>
                    <w:rPr>
                      <w:rFonts w:ascii="Calibri" w:hAnsi="Calibri" w:cs="Calibri"/>
                      <w:color w:val="000000"/>
                    </w:rPr>
                  </w:pPr>
                  <w:r w:rsidRPr="00624094">
                    <w:rPr>
                      <w:rFonts w:ascii="Calibri" w:hAnsi="Calibri" w:cs="Calibri"/>
                      <w:b/>
                      <w:bCs/>
                      <w:color w:val="000000"/>
                    </w:rPr>
                    <w:t>Hudson Global, Inc. (</w:t>
                  </w:r>
                  <w:proofErr w:type="spellStart"/>
                  <w:proofErr w:type="gramStart"/>
                  <w:r w:rsidRPr="00624094">
                    <w:rPr>
                      <w:rFonts w:ascii="Calibri" w:hAnsi="Calibri" w:cs="Calibri"/>
                      <w:b/>
                      <w:bCs/>
                      <w:color w:val="000000"/>
                    </w:rPr>
                    <w:t>NasdaqGS:HSON</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($1.2) million for fiscal year 2020 as compared to $0.4 million for the prior year period. Earnings per share were ($0.40) versus $0.12 for the prior year period. Revenues for the quarter decreased to $25.4 million from $25.8 million for the same period in fiscal year 2019.</w:t>
                  </w:r>
                </w:p>
                <w:p w14:paraId="78B23335" w14:textId="77777777" w:rsidR="00624094" w:rsidRPr="00624094" w:rsidRDefault="00624094" w:rsidP="00624094">
                  <w:pPr>
                    <w:rPr>
                      <w:rFonts w:ascii="Calibri" w:hAnsi="Calibri" w:cs="Calibri"/>
                      <w:color w:val="000000"/>
                    </w:rPr>
                  </w:pPr>
                  <w:r w:rsidRPr="00624094">
                    <w:rPr>
                      <w:rFonts w:ascii="Calibri" w:hAnsi="Calibri" w:cs="Calibri"/>
                      <w:b/>
                      <w:bCs/>
                      <w:color w:val="000000"/>
                    </w:rPr>
                    <w:lastRenderedPageBreak/>
                    <w:t>Fair Isaac Corporation (</w:t>
                  </w:r>
                  <w:proofErr w:type="gramStart"/>
                  <w:r w:rsidRPr="00624094">
                    <w:rPr>
                      <w:rFonts w:ascii="Calibri" w:hAnsi="Calibri" w:cs="Calibri"/>
                      <w:b/>
                      <w:bCs/>
                      <w:color w:val="000000"/>
                    </w:rPr>
                    <w:t>NYSE:FICO</w:t>
                  </w:r>
                  <w:proofErr w:type="gramEnd"/>
                  <w:r w:rsidRPr="00624094">
                    <w:rPr>
                      <w:rFonts w:ascii="Calibri" w:hAnsi="Calibri" w:cs="Calibri"/>
                      <w:b/>
                      <w:bCs/>
                      <w:color w:val="000000"/>
                    </w:rPr>
                    <w:t>)</w:t>
                  </w:r>
                  <w:r w:rsidRPr="00624094">
                    <w:rPr>
                      <w:rFonts w:ascii="Calibri" w:hAnsi="Calibri" w:cs="Calibri"/>
                      <w:color w:val="000000"/>
                    </w:rPr>
                    <w:t xml:space="preserve"> reported net income of $236.4 million for fiscal year 2020 as compared to $192.1 million for the prior year. Earnings per share were $7.90 versus $6.34 for the prior year. Revenues for the year increased to $1,294.6 million from $1,160.1 million for fiscal year 2019.</w:t>
                  </w:r>
                </w:p>
                <w:p w14:paraId="676363A0" w14:textId="77777777" w:rsidR="00624094" w:rsidRPr="00624094" w:rsidRDefault="00624094" w:rsidP="00624094">
                  <w:pPr>
                    <w:rPr>
                      <w:rFonts w:ascii="Calibri" w:hAnsi="Calibri" w:cs="Calibri"/>
                      <w:color w:val="000000"/>
                    </w:rPr>
                  </w:pPr>
                  <w:r w:rsidRPr="00624094">
                    <w:rPr>
                      <w:rFonts w:ascii="Calibri" w:hAnsi="Calibri" w:cs="Calibri"/>
                      <w:b/>
                      <w:bCs/>
                      <w:color w:val="000000"/>
                    </w:rPr>
                    <w:t>Korn Ferry (</w:t>
                  </w:r>
                  <w:proofErr w:type="gramStart"/>
                  <w:r w:rsidRPr="00624094">
                    <w:rPr>
                      <w:rFonts w:ascii="Calibri" w:hAnsi="Calibri" w:cs="Calibri"/>
                      <w:b/>
                      <w:bCs/>
                      <w:color w:val="000000"/>
                    </w:rPr>
                    <w:t>NYSE:KFY</w:t>
                  </w:r>
                  <w:proofErr w:type="gramEnd"/>
                  <w:r w:rsidRPr="00624094">
                    <w:rPr>
                      <w:rFonts w:ascii="Calibri" w:hAnsi="Calibri" w:cs="Calibri"/>
                      <w:b/>
                      <w:bCs/>
                      <w:color w:val="000000"/>
                    </w:rPr>
                    <w:t>)</w:t>
                  </w:r>
                  <w:r w:rsidRPr="00624094">
                    <w:rPr>
                      <w:rFonts w:ascii="Calibri" w:hAnsi="Calibri" w:cs="Calibri"/>
                      <w:color w:val="000000"/>
                    </w:rPr>
                    <w:t xml:space="preserve"> reported second quarter net income of $27.8 million for fiscal year 2021 as compared to $42.8 million for the prior year period. Earnings per share were $0.51 versus $0.77 for the prior year period. Revenues for the quarter decreased to $435.4 million from $492.4 million for the same period in fiscal year 2020.</w:t>
                  </w:r>
                </w:p>
                <w:p w14:paraId="6AF1E496" w14:textId="77777777" w:rsidR="00624094" w:rsidRPr="00624094" w:rsidRDefault="00624094" w:rsidP="00624094">
                  <w:pPr>
                    <w:rPr>
                      <w:rFonts w:ascii="Calibri" w:hAnsi="Calibri" w:cs="Calibri"/>
                      <w:color w:val="000000"/>
                    </w:rPr>
                  </w:pPr>
                  <w:r w:rsidRPr="00624094">
                    <w:rPr>
                      <w:rFonts w:ascii="Calibri" w:hAnsi="Calibri" w:cs="Calibri"/>
                      <w:b/>
                      <w:bCs/>
                      <w:color w:val="000000"/>
                    </w:rPr>
                    <w:t>Huron Consulting Group Inc. (</w:t>
                  </w:r>
                  <w:proofErr w:type="spellStart"/>
                  <w:proofErr w:type="gramStart"/>
                  <w:r w:rsidRPr="00624094">
                    <w:rPr>
                      <w:rFonts w:ascii="Calibri" w:hAnsi="Calibri" w:cs="Calibri"/>
                      <w:b/>
                      <w:bCs/>
                      <w:color w:val="000000"/>
                    </w:rPr>
                    <w:t>NasdaqGS:HURN</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$11.1 million for fiscal year 2020 as compared to $13.7 million for the prior year period. Earnings per share were $0.50 versus $0.61 for the prior year period. Revenues for the quarter decreased to $205.3 million from $219.3 million for the same period in fiscal year 2019.</w:t>
                  </w:r>
                </w:p>
                <w:p w14:paraId="5CDB4B2C" w14:textId="77777777" w:rsidR="00624094" w:rsidRPr="00624094" w:rsidRDefault="00624094" w:rsidP="00624094">
                  <w:pPr>
                    <w:rPr>
                      <w:rFonts w:ascii="Calibri" w:hAnsi="Calibri" w:cs="Calibri"/>
                      <w:color w:val="000000"/>
                    </w:rPr>
                  </w:pPr>
                  <w:r w:rsidRPr="00624094">
                    <w:rPr>
                      <w:rFonts w:ascii="Calibri" w:hAnsi="Calibri" w:cs="Calibri"/>
                      <w:b/>
                      <w:bCs/>
                      <w:color w:val="000000"/>
                    </w:rPr>
                    <w:t>Insperity, Inc. (</w:t>
                  </w:r>
                  <w:proofErr w:type="gramStart"/>
                  <w:r w:rsidRPr="00624094">
                    <w:rPr>
                      <w:rFonts w:ascii="Calibri" w:hAnsi="Calibri" w:cs="Calibri"/>
                      <w:b/>
                      <w:bCs/>
                      <w:color w:val="000000"/>
                    </w:rPr>
                    <w:t>NYSE:NSP</w:t>
                  </w:r>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$20.0 million for fiscal year 2020 as compared to $25.9 million for the prior year period. Earnings per share were $0.51 versus $0.63 for the prior year period. Revenues for the quarter decreased to $1,007.8 million from $1,043.4 million for the same period in fiscal year 2019.</w:t>
                  </w:r>
                </w:p>
                <w:p w14:paraId="63DFBA6A" w14:textId="77777777" w:rsidR="00624094" w:rsidRPr="00624094" w:rsidRDefault="00624094" w:rsidP="00624094">
                  <w:pPr>
                    <w:rPr>
                      <w:rFonts w:ascii="Calibri" w:hAnsi="Calibri" w:cs="Calibri"/>
                      <w:color w:val="000000"/>
                    </w:rPr>
                  </w:pPr>
                  <w:r w:rsidRPr="00624094">
                    <w:rPr>
                      <w:rFonts w:ascii="Calibri" w:hAnsi="Calibri" w:cs="Calibri"/>
                      <w:b/>
                      <w:bCs/>
                      <w:color w:val="000000"/>
                    </w:rPr>
                    <w:t>Kelly Services, Inc. (</w:t>
                  </w:r>
                  <w:proofErr w:type="spellStart"/>
                  <w:proofErr w:type="gramStart"/>
                  <w:r w:rsidRPr="00624094">
                    <w:rPr>
                      <w:rFonts w:ascii="Calibri" w:hAnsi="Calibri" w:cs="Calibri"/>
                      <w:b/>
                      <w:bCs/>
                      <w:color w:val="000000"/>
                    </w:rPr>
                    <w:t>NasdaqGS:KELY.A</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$16.7 million for fiscal year 2020 as compared to ($10.5) million for the prior year period. Earnings per share were $0.42 versus ($0.27) for the prior year period. Revenues for the quarter decreased to $1,038.2 million from $1,267.7 million for the same period in fiscal year 2019.</w:t>
                  </w:r>
                </w:p>
                <w:p w14:paraId="18FF4FC6" w14:textId="77777777" w:rsidR="00624094" w:rsidRPr="00624094" w:rsidRDefault="00624094" w:rsidP="00624094">
                  <w:pPr>
                    <w:rPr>
                      <w:rFonts w:ascii="Calibri" w:hAnsi="Calibri" w:cs="Calibri"/>
                      <w:color w:val="000000"/>
                    </w:rPr>
                  </w:pPr>
                  <w:proofErr w:type="spellStart"/>
                  <w:r w:rsidRPr="00624094">
                    <w:rPr>
                      <w:rFonts w:ascii="Calibri" w:hAnsi="Calibri" w:cs="Calibri"/>
                      <w:b/>
                      <w:bCs/>
                      <w:color w:val="000000"/>
                    </w:rPr>
                    <w:t>Kforce</w:t>
                  </w:r>
                  <w:proofErr w:type="spellEnd"/>
                  <w:r w:rsidRPr="00624094">
                    <w:rPr>
                      <w:rFonts w:ascii="Calibri" w:hAnsi="Calibri" w:cs="Calibri"/>
                      <w:b/>
                      <w:bCs/>
                      <w:color w:val="000000"/>
                    </w:rPr>
                    <w:t xml:space="preserve"> Inc. (</w:t>
                  </w:r>
                  <w:proofErr w:type="spellStart"/>
                  <w:proofErr w:type="gramStart"/>
                  <w:r w:rsidRPr="00624094">
                    <w:rPr>
                      <w:rFonts w:ascii="Calibri" w:hAnsi="Calibri" w:cs="Calibri"/>
                      <w:b/>
                      <w:bCs/>
                      <w:color w:val="000000"/>
                    </w:rPr>
                    <w:t>NasdaqGS:KFRC</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$18.8 million for fiscal year 2020 as compared to $14.9 million for the prior year period. Earnings per share were $0.89 versus $0.64 for the prior year period. Revenues for the quarter increased to $365.4 million from $345.6 million for the same period in fiscal year 2019.</w:t>
                  </w:r>
                </w:p>
                <w:p w14:paraId="38554912" w14:textId="15A41B8D" w:rsidR="0053579D" w:rsidRPr="000B7FD5" w:rsidRDefault="00624094" w:rsidP="00624094">
                  <w:pPr>
                    <w:rPr>
                      <w:rFonts w:ascii="Calibri" w:hAnsi="Calibri" w:cs="Calibri"/>
                      <w:color w:val="000000"/>
                    </w:rPr>
                  </w:pPr>
                  <w:r w:rsidRPr="00624094">
                    <w:rPr>
                      <w:rFonts w:ascii="Calibri" w:hAnsi="Calibri" w:cs="Calibri"/>
                      <w:b/>
                      <w:bCs/>
                      <w:color w:val="000000"/>
                    </w:rPr>
                    <w:t>RCM Technologies, Inc. (</w:t>
                  </w:r>
                  <w:proofErr w:type="spellStart"/>
                  <w:proofErr w:type="gramStart"/>
                  <w:r w:rsidRPr="00624094">
                    <w:rPr>
                      <w:rFonts w:ascii="Calibri" w:hAnsi="Calibri" w:cs="Calibri"/>
                      <w:b/>
                      <w:bCs/>
                      <w:color w:val="000000"/>
                    </w:rPr>
                    <w:t>NasdaqGM:RCMT</w:t>
                  </w:r>
                  <w:proofErr w:type="spellEnd"/>
                  <w:proofErr w:type="gramEnd"/>
                  <w:r w:rsidRPr="00624094">
                    <w:rPr>
                      <w:rFonts w:ascii="Calibri" w:hAnsi="Calibri" w:cs="Calibri"/>
                      <w:b/>
                      <w:bCs/>
                      <w:color w:val="000000"/>
                    </w:rPr>
                    <w:t>)</w:t>
                  </w:r>
                  <w:r w:rsidRPr="00624094">
                    <w:rPr>
                      <w:rFonts w:ascii="Calibri" w:hAnsi="Calibri" w:cs="Calibri"/>
                      <w:color w:val="000000"/>
                    </w:rPr>
                    <w:t xml:space="preserve"> reported third quarter net income of ($0.2) million for fiscal year 2020 as compared to $0.3 million for the prior year period. Earnings per share were ($0.02) versus $0.03 for the prior year period. Revenues for the quarter decreased to $31.6 million from $40.3 million for the same period in fiscal year 2019.</w:t>
                  </w:r>
                </w:p>
              </w:tc>
            </w:tr>
            <w:tr w:rsidR="0053579D" w:rsidRPr="008A6E07" w14:paraId="3A8F5293" w14:textId="77777777" w:rsidTr="00C04CDF">
              <w:trPr>
                <w:trHeight w:val="163"/>
              </w:trPr>
              <w:tc>
                <w:tcPr>
                  <w:tcW w:w="5000" w:type="pct"/>
                  <w:tcBorders>
                    <w:bottom w:val="single" w:sz="4" w:space="0" w:color="D9D9D9" w:themeColor="background1" w:themeShade="D9"/>
                  </w:tcBorders>
                  <w:shd w:val="clear" w:color="auto" w:fill="FFFFFF" w:themeFill="background1"/>
                </w:tcPr>
                <w:p w14:paraId="652E4163" w14:textId="77777777" w:rsidR="0053579D" w:rsidRPr="0044773B" w:rsidRDefault="0053579D" w:rsidP="00C04CDF">
                  <w:pPr>
                    <w:spacing w:after="0" w:line="240" w:lineRule="auto"/>
                    <w:ind w:right="230"/>
                    <w:rPr>
                      <w:rFonts w:eastAsia="Times New Roman" w:cs="Times New Roman"/>
                      <w:b/>
                      <w:sz w:val="21"/>
                      <w:szCs w:val="21"/>
                    </w:rPr>
                  </w:pPr>
                  <w:r w:rsidRPr="0044773B">
                    <w:rPr>
                      <w:rStyle w:val="Emphasis"/>
                      <w:rFonts w:cs="Arial"/>
                      <w:b w:val="0"/>
                      <w:i/>
                      <w:sz w:val="21"/>
                      <w:szCs w:val="21"/>
                    </w:rPr>
                    <w:lastRenderedPageBreak/>
                    <w:t>Note: All</w:t>
                  </w:r>
                  <w:r w:rsidRPr="0044773B">
                    <w:rPr>
                      <w:rFonts w:cs="Arial"/>
                      <w:b/>
                      <w:bCs/>
                      <w:i/>
                      <w:sz w:val="21"/>
                      <w:szCs w:val="21"/>
                    </w:rPr>
                    <w:t xml:space="preserve"> </w:t>
                  </w:r>
                  <w:r w:rsidRPr="0044773B">
                    <w:rPr>
                      <w:rFonts w:cs="Arial"/>
                      <w:i/>
                      <w:sz w:val="21"/>
                      <w:szCs w:val="21"/>
                    </w:rPr>
                    <w:t>per share results are</w:t>
                  </w:r>
                  <w:r w:rsidRPr="0044773B">
                    <w:rPr>
                      <w:rFonts w:cs="Arial"/>
                      <w:b/>
                      <w:bCs/>
                      <w:i/>
                      <w:sz w:val="21"/>
                      <w:szCs w:val="21"/>
                    </w:rPr>
                    <w:t xml:space="preserve"> </w:t>
                  </w:r>
                  <w:r w:rsidRPr="0044773B">
                    <w:rPr>
                      <w:rStyle w:val="Emphasis"/>
                      <w:rFonts w:cs="Arial"/>
                      <w:b w:val="0"/>
                      <w:i/>
                      <w:sz w:val="21"/>
                      <w:szCs w:val="21"/>
                    </w:rPr>
                    <w:t>reported on a fully-diluted basis.</w:t>
                  </w:r>
                </w:p>
              </w:tc>
            </w:tr>
          </w:tbl>
          <w:p w14:paraId="275FA28D" w14:textId="77777777" w:rsidR="0053579D" w:rsidRPr="008A6E07" w:rsidRDefault="0053579D" w:rsidP="00C04CDF">
            <w:pPr>
              <w:spacing w:after="0" w:line="240" w:lineRule="auto"/>
              <w:rPr>
                <w:rFonts w:eastAsia="Times New Roman" w:cs="Times New Roman"/>
                <w:sz w:val="21"/>
                <w:szCs w:val="21"/>
              </w:rPr>
            </w:pPr>
          </w:p>
        </w:tc>
      </w:tr>
    </w:tbl>
    <w:p w14:paraId="01D18B5C" w14:textId="39B6E750" w:rsidR="00182A72" w:rsidRPr="00182A72" w:rsidRDefault="00182A72" w:rsidP="00182A72">
      <w:pPr>
        <w:tabs>
          <w:tab w:val="left" w:pos="1110"/>
        </w:tabs>
        <w:sectPr w:rsidR="00182A72" w:rsidRPr="00182A72" w:rsidSect="008F63D4">
          <w:headerReference w:type="default" r:id="rId23"/>
          <w:pgSz w:w="12240" w:h="15840" w:code="1"/>
          <w:pgMar w:top="990" w:right="1080" w:bottom="1080" w:left="1008" w:header="547" w:footer="432" w:gutter="0"/>
          <w:cols w:space="720"/>
          <w:docGrid w:linePitch="360"/>
        </w:sectPr>
      </w:pPr>
    </w:p>
    <w:p w14:paraId="5EDC0A6F" w14:textId="77777777" w:rsidR="00827B58" w:rsidRDefault="00827B58" w:rsidP="00827B58">
      <w:r>
        <w:rPr>
          <w:noProof/>
        </w:rPr>
        <w:lastRenderedPageBreak/>
        <mc:AlternateContent>
          <mc:Choice Requires="wps">
            <w:drawing>
              <wp:anchor distT="0" distB="0" distL="114300" distR="114300" simplePos="0" relativeHeight="251767808" behindDoc="1" locked="0" layoutInCell="1" allowOverlap="1" wp14:anchorId="5DDEDE5A" wp14:editId="4A050992">
                <wp:simplePos x="0" y="0"/>
                <wp:positionH relativeFrom="column">
                  <wp:posOffset>-233680</wp:posOffset>
                </wp:positionH>
                <wp:positionV relativeFrom="paragraph">
                  <wp:posOffset>-77470</wp:posOffset>
                </wp:positionV>
                <wp:extent cx="7040880" cy="601345"/>
                <wp:effectExtent l="0" t="0" r="7620" b="825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60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18CB0" w14:textId="77777777" w:rsidR="00F94CF3" w:rsidRPr="004E259E" w:rsidRDefault="00F94CF3" w:rsidP="00827B58">
                            <w:r w:rsidRPr="004E259E">
                              <w:t xml:space="preserve">Outsourced facility management services including: </w:t>
                            </w:r>
                            <w:r w:rsidR="00174913">
                              <w:t xml:space="preserve">environmental services, </w:t>
                            </w:r>
                            <w:r w:rsidRPr="004E259E">
                              <w:t>facility maintenance, food service contracting, manned security services, uniform/linen rental</w:t>
                            </w:r>
                            <w:r w:rsidR="00174913">
                              <w:t>,</w:t>
                            </w:r>
                            <w:r w:rsidRPr="004E259E">
                              <w:t xml:space="preserve"> and waste management services.</w:t>
                            </w:r>
                          </w:p>
                          <w:p w14:paraId="4C0F206A" w14:textId="77777777" w:rsidR="00F94CF3" w:rsidRPr="004E259E" w:rsidRDefault="00F94CF3" w:rsidP="00827B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EDE5A" id="Text Box 18" o:spid="_x0000_s1034" type="#_x0000_t202" style="position:absolute;margin-left:-18.4pt;margin-top:-6.1pt;width:554.4pt;height:47.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" stroked="f">
                <v:textbox>
                  <w:txbxContent>
                    <w:p w14:paraId="52D18CB0" w14:textId="77777777" w:rsidR="00F94CF3" w:rsidRPr="004E259E" w:rsidRDefault="00F94CF3" w:rsidP="00827B58">
                      <w:r w:rsidRPr="004E259E">
                        <w:t xml:space="preserve">Outsourced facility management services including: </w:t>
                      </w:r>
                      <w:r w:rsidR="00174913">
                        <w:t xml:space="preserve">environmental services, </w:t>
                      </w:r>
                      <w:r w:rsidRPr="004E259E">
                        <w:t>facility maintenance, food service contracting, manned security services, uniform/linen rental</w:t>
                      </w:r>
                      <w:r w:rsidR="00174913">
                        <w:t>,</w:t>
                      </w:r>
                      <w:r w:rsidRPr="004E259E">
                        <w:t xml:space="preserve"> and waste management services.</w:t>
                      </w:r>
                    </w:p>
                    <w:p w14:paraId="4C0F206A" w14:textId="77777777" w:rsidR="00F94CF3" w:rsidRPr="004E259E" w:rsidRDefault="00F94CF3" w:rsidP="00827B58"/>
                  </w:txbxContent>
                </v:textbox>
              </v:shape>
            </w:pict>
          </mc:Fallback>
        </mc:AlternateContent>
      </w:r>
      <w:r>
        <w:tab/>
      </w:r>
      <w:r>
        <w:tab/>
      </w:r>
      <w:r>
        <w:tab/>
      </w:r>
      <w:r>
        <w:tab/>
      </w:r>
      <w:r>
        <w:tab/>
      </w:r>
      <w:r>
        <w:tab/>
      </w:r>
      <w:r>
        <w:tab/>
      </w:r>
      <w:r>
        <w:tab/>
      </w:r>
      <w:r>
        <w:tab/>
      </w:r>
      <w:r>
        <w:tab/>
      </w:r>
    </w:p>
    <w:p w14:paraId="3A891F24" w14:textId="77777777" w:rsidR="00E93A94" w:rsidRDefault="00E93A94" w:rsidP="00827B58">
      <w:pPr>
        <w:spacing w:after="0"/>
      </w:pPr>
    </w:p>
    <w:tbl>
      <w:tblPr>
        <w:tblW w:w="11035" w:type="dxa"/>
        <w:jc w:val="center"/>
        <w:tblCellSpacing w:w="50" w:type="dxa"/>
        <w:shd w:val="clear" w:color="auto" w:fill="D9D9D9" w:themeFill="background1" w:themeFillShade="D9"/>
        <w:tblCellMar>
          <w:top w:w="101" w:type="dxa"/>
          <w:left w:w="101" w:type="dxa"/>
          <w:bottom w:w="101" w:type="dxa"/>
          <w:right w:w="101" w:type="dxa"/>
        </w:tblCellMar>
        <w:tblLook w:val="0000" w:firstRow="0" w:lastRow="0" w:firstColumn="0" w:lastColumn="0" w:noHBand="0" w:noVBand="0"/>
      </w:tblPr>
      <w:tblGrid>
        <w:gridCol w:w="11345"/>
      </w:tblGrid>
      <w:tr w:rsidR="00E93A94" w:rsidRPr="001B4D66" w14:paraId="585AB17D" w14:textId="77777777" w:rsidTr="009057D0">
        <w:trPr>
          <w:trHeight w:val="570"/>
          <w:tblCellSpacing w:w="50" w:type="dxa"/>
          <w:jc w:val="center"/>
        </w:trPr>
        <w:tc>
          <w:tcPr>
            <w:tcW w:w="10835" w:type="dxa"/>
            <w:shd w:val="clear" w:color="auto" w:fill="D9D9D9" w:themeFill="background1" w:themeFillShade="D9"/>
            <w:vAlign w:val="center"/>
          </w:tcPr>
          <w:p w14:paraId="397C7841" w14:textId="77777777" w:rsidR="00E93A94" w:rsidRPr="00C6757D" w:rsidRDefault="00E93A94" w:rsidP="009057D0">
            <w:pPr>
              <w:spacing w:after="0" w:line="240" w:lineRule="auto"/>
              <w:rPr>
                <w:rFonts w:ascii="Calibri" w:eastAsia="Times New Roman" w:hAnsi="Calibri" w:cs="Times New Roman"/>
                <w:b/>
                <w:sz w:val="24"/>
                <w:szCs w:val="24"/>
              </w:rPr>
            </w:pPr>
            <w:r w:rsidRPr="00C6757D">
              <w:rPr>
                <w:rFonts w:ascii="Calibri" w:eastAsia="Times New Roman" w:hAnsi="Calibri" w:cs="Times New Roman"/>
                <w:b/>
                <w:sz w:val="24"/>
                <w:szCs w:val="24"/>
              </w:rPr>
              <w:t>Comparative Index Performance</w:t>
            </w:r>
          </w:p>
          <w:p w14:paraId="771E16B9" w14:textId="382264EC" w:rsidR="00E93A94" w:rsidRPr="00C6757D" w:rsidRDefault="00E93A94" w:rsidP="00FA0322">
            <w:pPr>
              <w:spacing w:after="0" w:line="240" w:lineRule="auto"/>
              <w:rPr>
                <w:rFonts w:ascii="Calibri" w:eastAsia="Times New Roman" w:hAnsi="Calibri" w:cs="Times New Roman"/>
              </w:rPr>
            </w:pPr>
            <w:r w:rsidRPr="00C6757D">
              <w:rPr>
                <w:rFonts w:ascii="Calibri" w:eastAsia="Times New Roman" w:hAnsi="Calibri" w:cs="Times New Roman"/>
              </w:rPr>
              <w:t xml:space="preserve">The </w:t>
            </w:r>
            <w:proofErr w:type="spellStart"/>
            <w:r w:rsidRPr="00C6757D">
              <w:rPr>
                <w:rFonts w:ascii="Calibri" w:eastAsia="Times New Roman" w:hAnsi="Calibri" w:cs="Times New Roman"/>
              </w:rPr>
              <w:t>Muf</w:t>
            </w:r>
            <w:r>
              <w:rPr>
                <w:rFonts w:ascii="Calibri" w:eastAsia="Times New Roman" w:hAnsi="Calibri" w:cs="Times New Roman"/>
              </w:rPr>
              <w:t>son</w:t>
            </w:r>
            <w:proofErr w:type="spellEnd"/>
            <w:r>
              <w:rPr>
                <w:rFonts w:ascii="Calibri" w:eastAsia="Times New Roman" w:hAnsi="Calibri" w:cs="Times New Roman"/>
              </w:rPr>
              <w:t xml:space="preserve"> Howe Hunter Fixed Asset Management </w:t>
            </w:r>
            <w:r w:rsidRPr="00BF20EF">
              <w:rPr>
                <w:rFonts w:ascii="Calibri" w:eastAsia="Times New Roman" w:hAnsi="Calibri" w:cs="Times New Roman"/>
              </w:rPr>
              <w:t>Index</w:t>
            </w:r>
            <w:r w:rsidR="006371DF">
              <w:rPr>
                <w:rFonts w:ascii="Calibri" w:eastAsia="Times New Roman" w:hAnsi="Calibri" w:cs="Times New Roman"/>
              </w:rPr>
              <w:t xml:space="preserve"> </w:t>
            </w:r>
            <w:r>
              <w:rPr>
                <w:rFonts w:ascii="Calibri" w:eastAsia="Times New Roman" w:hAnsi="Calibri" w:cs="Times New Roman"/>
                <w:vertAlign w:val="superscript"/>
              </w:rPr>
              <w:t>(a)</w:t>
            </w:r>
            <w:r w:rsidR="009920A5">
              <w:rPr>
                <w:rFonts w:ascii="Calibri" w:eastAsia="Times New Roman" w:hAnsi="Calibri" w:cs="Times New Roman"/>
              </w:rPr>
              <w:t xml:space="preserve"> </w:t>
            </w:r>
            <w:r w:rsidR="00100BC5">
              <w:rPr>
                <w:rFonts w:ascii="Calibri" w:eastAsia="Times New Roman" w:hAnsi="Calibri" w:cs="Times New Roman"/>
              </w:rPr>
              <w:t>increased</w:t>
            </w:r>
            <w:r w:rsidR="009920A5">
              <w:rPr>
                <w:rFonts w:ascii="Calibri" w:eastAsia="Times New Roman" w:hAnsi="Calibri" w:cs="Times New Roman"/>
              </w:rPr>
              <w:t xml:space="preserve"> b</w:t>
            </w:r>
            <w:r w:rsidR="00AC1B19">
              <w:rPr>
                <w:rFonts w:ascii="Calibri" w:eastAsia="Times New Roman" w:hAnsi="Calibri" w:cs="Times New Roman"/>
              </w:rPr>
              <w:t xml:space="preserve">y </w:t>
            </w:r>
            <w:r w:rsidR="00100BC5">
              <w:rPr>
                <w:rFonts w:ascii="Calibri" w:eastAsia="Times New Roman" w:hAnsi="Calibri" w:cs="Times New Roman"/>
              </w:rPr>
              <w:t>7</w:t>
            </w:r>
            <w:r w:rsidR="00971200">
              <w:rPr>
                <w:rFonts w:ascii="Calibri" w:eastAsia="Times New Roman" w:hAnsi="Calibri" w:cs="Times New Roman"/>
              </w:rPr>
              <w:t>.</w:t>
            </w:r>
            <w:r w:rsidR="00100BC5">
              <w:rPr>
                <w:rFonts w:ascii="Calibri" w:eastAsia="Times New Roman" w:hAnsi="Calibri" w:cs="Times New Roman"/>
              </w:rPr>
              <w:t>3</w:t>
            </w:r>
            <w:r w:rsidR="00574693">
              <w:rPr>
                <w:rFonts w:ascii="Calibri" w:eastAsia="Times New Roman" w:hAnsi="Calibri" w:cs="Times New Roman"/>
              </w:rPr>
              <w:t>%</w:t>
            </w:r>
            <w:r>
              <w:rPr>
                <w:rFonts w:ascii="Calibri" w:eastAsia="Times New Roman" w:hAnsi="Calibri" w:cs="Times New Roman"/>
              </w:rPr>
              <w:t xml:space="preserve"> </w:t>
            </w:r>
            <w:r w:rsidR="000C2D92">
              <w:rPr>
                <w:rFonts w:ascii="Calibri" w:eastAsia="Times New Roman" w:hAnsi="Calibri" w:cs="Times New Roman"/>
              </w:rPr>
              <w:t>in</w:t>
            </w:r>
            <w:r w:rsidR="002C4304">
              <w:rPr>
                <w:rFonts w:ascii="Calibri" w:eastAsia="Times New Roman" w:hAnsi="Calibri" w:cs="Times New Roman"/>
              </w:rPr>
              <w:t xml:space="preserve"> </w:t>
            </w:r>
            <w:r w:rsidR="0055701F">
              <w:rPr>
                <w:rFonts w:ascii="Calibri" w:eastAsia="Times New Roman" w:hAnsi="Calibri" w:cs="Times New Roman"/>
              </w:rPr>
              <w:t>Novem</w:t>
            </w:r>
            <w:r w:rsidR="00D70FC0">
              <w:rPr>
                <w:rFonts w:ascii="Calibri" w:eastAsia="Times New Roman" w:hAnsi="Calibri" w:cs="Times New Roman"/>
              </w:rPr>
              <w:t>ber</w:t>
            </w:r>
            <w:r w:rsidR="001467D6">
              <w:rPr>
                <w:rFonts w:ascii="Calibri" w:eastAsia="Times New Roman" w:hAnsi="Calibri" w:cs="Times New Roman"/>
              </w:rPr>
              <w:t xml:space="preserve"> </w:t>
            </w:r>
            <w:r w:rsidR="00A57A5D">
              <w:rPr>
                <w:rFonts w:ascii="Calibri" w:eastAsia="Times New Roman" w:hAnsi="Calibri" w:cs="Times New Roman"/>
              </w:rPr>
              <w:t>of 20</w:t>
            </w:r>
            <w:r w:rsidR="00913867">
              <w:rPr>
                <w:rFonts w:ascii="Calibri" w:eastAsia="Times New Roman" w:hAnsi="Calibri" w:cs="Times New Roman"/>
              </w:rPr>
              <w:t>20</w:t>
            </w:r>
            <w:r>
              <w:rPr>
                <w:rFonts w:ascii="Calibri" w:eastAsia="Times New Roman" w:hAnsi="Calibri" w:cs="Times New Roman"/>
              </w:rPr>
              <w:t>.</w:t>
            </w:r>
          </w:p>
        </w:tc>
      </w:tr>
      <w:tr w:rsidR="00E93A94" w:rsidRPr="001B4D66" w14:paraId="33FA1704" w14:textId="77777777" w:rsidTr="009057D0">
        <w:trPr>
          <w:trHeight w:val="6290"/>
          <w:tblCellSpacing w:w="50" w:type="dxa"/>
          <w:jc w:val="center"/>
        </w:trPr>
        <w:tc>
          <w:tcPr>
            <w:tcW w:w="10835" w:type="dxa"/>
            <w:shd w:val="clear" w:color="auto" w:fill="D9D9D9" w:themeFill="background1" w:themeFillShade="D9"/>
            <w:vAlign w:val="center"/>
          </w:tcPr>
          <w:tbl>
            <w:tblPr>
              <w:tblStyle w:val="TableGrid"/>
              <w:tblW w:w="10932" w:type="dxa"/>
              <w:jc w:val="center"/>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01" w:type="dxa"/>
                <w:bottom w:w="101" w:type="dxa"/>
              </w:tblCellMar>
              <w:tblLook w:val="04A0" w:firstRow="1" w:lastRow="0" w:firstColumn="1" w:lastColumn="0" w:noHBand="0" w:noVBand="1"/>
            </w:tblPr>
            <w:tblGrid>
              <w:gridCol w:w="36"/>
              <w:gridCol w:w="5391"/>
              <w:gridCol w:w="250"/>
              <w:gridCol w:w="5240"/>
              <w:gridCol w:w="26"/>
            </w:tblGrid>
            <w:tr w:rsidR="00C34E16" w14:paraId="302CD445" w14:textId="77777777" w:rsidTr="008975BD">
              <w:trPr>
                <w:trHeight w:val="3913"/>
                <w:tblCellSpacing w:w="7" w:type="dxa"/>
                <w:jc w:val="center"/>
              </w:trPr>
              <w:tc>
                <w:tcPr>
                  <w:tcW w:w="5406" w:type="dxa"/>
                  <w:gridSpan w:val="2"/>
                  <w:shd w:val="clear" w:color="auto" w:fill="D9D9D9" w:themeFill="background1" w:themeFillShade="D9"/>
                </w:tcPr>
                <w:p w14:paraId="2A57F309" w14:textId="5CC1D6FE" w:rsidR="00E93A94" w:rsidRDefault="00100BC5" w:rsidP="009057D0">
                  <w:pPr>
                    <w:ind w:right="-114"/>
                    <w:rPr>
                      <w:rFonts w:ascii="Calibri" w:eastAsia="Times New Roman" w:hAnsi="Calibri" w:cs="Times New Roman"/>
                      <w:color w:val="000000"/>
                      <w:sz w:val="26"/>
                      <w:szCs w:val="20"/>
                    </w:rPr>
                  </w:pPr>
                  <w:r w:rsidRPr="00100BC5">
                    <w:rPr>
                      <w:rFonts w:ascii="Calibri" w:eastAsia="Times New Roman" w:hAnsi="Calibri" w:cs="Times New Roman"/>
                      <w:noProof/>
                      <w:color w:val="000000"/>
                      <w:sz w:val="26"/>
                      <w:szCs w:val="20"/>
                    </w:rPr>
                    <w:drawing>
                      <wp:inline distT="0" distB="0" distL="0" distR="0" wp14:anchorId="0E07FA62" wp14:editId="59F2428B">
                        <wp:extent cx="3255089" cy="27432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5089" cy="2743200"/>
                                </a:xfrm>
                                <a:prstGeom prst="rect">
                                  <a:avLst/>
                                </a:prstGeom>
                                <a:noFill/>
                                <a:ln>
                                  <a:noFill/>
                                </a:ln>
                              </pic:spPr>
                            </pic:pic>
                          </a:graphicData>
                        </a:graphic>
                      </wp:inline>
                    </w:drawing>
                  </w:r>
                </w:p>
              </w:tc>
              <w:tc>
                <w:tcPr>
                  <w:tcW w:w="236" w:type="dxa"/>
                  <w:shd w:val="clear" w:color="auto" w:fill="D9D9D9" w:themeFill="background1" w:themeFillShade="D9"/>
                </w:tcPr>
                <w:p w14:paraId="0B1365F5" w14:textId="77777777" w:rsidR="00E93A94" w:rsidRDefault="00E93A94" w:rsidP="009057D0">
                  <w:pPr>
                    <w:ind w:left="-143" w:right="-114"/>
                    <w:jc w:val="center"/>
                    <w:rPr>
                      <w:rFonts w:ascii="Calibri" w:eastAsia="Times New Roman" w:hAnsi="Calibri" w:cs="Times New Roman"/>
                      <w:color w:val="000000"/>
                      <w:sz w:val="26"/>
                      <w:szCs w:val="20"/>
                    </w:rPr>
                  </w:pPr>
                </w:p>
              </w:tc>
              <w:tc>
                <w:tcPr>
                  <w:tcW w:w="5234" w:type="dxa"/>
                  <w:gridSpan w:val="2"/>
                  <w:shd w:val="clear" w:color="auto" w:fill="D9D9D9" w:themeFill="background1" w:themeFillShade="D9"/>
                </w:tcPr>
                <w:p w14:paraId="5CE07687" w14:textId="0814852F" w:rsidR="00E93A94" w:rsidRDefault="00100BC5" w:rsidP="009057D0">
                  <w:pPr>
                    <w:ind w:left="-17" w:right="-3" w:hanging="155"/>
                    <w:rPr>
                      <w:rFonts w:ascii="Calibri" w:eastAsia="Times New Roman" w:hAnsi="Calibri" w:cs="Times New Roman"/>
                      <w:sz w:val="26"/>
                      <w:szCs w:val="20"/>
                    </w:rPr>
                  </w:pPr>
                  <w:r w:rsidRPr="00100BC5">
                    <w:rPr>
                      <w:rFonts w:ascii="Calibri" w:eastAsia="Times New Roman" w:hAnsi="Calibri" w:cs="Times New Roman"/>
                      <w:noProof/>
                      <w:sz w:val="26"/>
                      <w:szCs w:val="20"/>
                    </w:rPr>
                    <w:drawing>
                      <wp:inline distT="0" distB="0" distL="0" distR="0" wp14:anchorId="39EC186E" wp14:editId="55EA6294">
                        <wp:extent cx="3235285" cy="27432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5285" cy="2743200"/>
                                </a:xfrm>
                                <a:prstGeom prst="rect">
                                  <a:avLst/>
                                </a:prstGeom>
                                <a:noFill/>
                                <a:ln>
                                  <a:noFill/>
                                </a:ln>
                              </pic:spPr>
                            </pic:pic>
                          </a:graphicData>
                        </a:graphic>
                      </wp:inline>
                    </w:drawing>
                  </w:r>
                </w:p>
                <w:p w14:paraId="023B18A3" w14:textId="2826E903" w:rsidR="0085351A" w:rsidRPr="0085351A" w:rsidRDefault="0085351A" w:rsidP="0085351A">
                  <w:pPr>
                    <w:ind w:firstLine="720"/>
                    <w:rPr>
                      <w:rFonts w:ascii="Calibri" w:eastAsia="Times New Roman" w:hAnsi="Calibri" w:cs="Times New Roman"/>
                      <w:sz w:val="26"/>
                      <w:szCs w:val="20"/>
                    </w:rPr>
                  </w:pPr>
                </w:p>
              </w:tc>
            </w:tr>
            <w:tr w:rsidR="00E93A94" w14:paraId="32E9717A" w14:textId="77777777" w:rsidTr="008975BD">
              <w:tblPrEx>
                <w:jc w:val="left"/>
                <w:tblCellMar>
                  <w:left w:w="101" w:type="dxa"/>
                  <w:right w:w="101" w:type="dxa"/>
                </w:tblCellMar>
              </w:tblPrEx>
              <w:trPr>
                <w:gridBefore w:val="1"/>
                <w:gridAfter w:val="1"/>
                <w:wBefore w:w="15" w:type="dxa"/>
                <w:wAfter w:w="5" w:type="dxa"/>
                <w:trHeight w:val="2623"/>
                <w:tblCellSpacing w:w="7" w:type="dxa"/>
              </w:trPr>
              <w:tc>
                <w:tcPr>
                  <w:tcW w:w="10868" w:type="dxa"/>
                  <w:gridSpan w:val="3"/>
                  <w:shd w:val="clear" w:color="auto" w:fill="D9D9D9" w:themeFill="background1" w:themeFillShade="D9"/>
                </w:tcPr>
                <w:tbl>
                  <w:tblPr>
                    <w:tblW w:w="10665" w:type="dxa"/>
                    <w:jc w:val="center"/>
                    <w:shd w:val="clear" w:color="auto" w:fill="FFFFFF" w:themeFill="background1"/>
                    <w:tblLook w:val="04A0" w:firstRow="1" w:lastRow="0" w:firstColumn="1" w:lastColumn="0" w:noHBand="0" w:noVBand="1"/>
                  </w:tblPr>
                  <w:tblGrid>
                    <w:gridCol w:w="6416"/>
                    <w:gridCol w:w="580"/>
                    <w:gridCol w:w="911"/>
                    <w:gridCol w:w="222"/>
                    <w:gridCol w:w="947"/>
                    <w:gridCol w:w="222"/>
                    <w:gridCol w:w="1367"/>
                  </w:tblGrid>
                  <w:tr w:rsidR="00E93A94" w:rsidRPr="00286046" w14:paraId="55632D4A" w14:textId="77777777" w:rsidTr="00DC3E16">
                    <w:trPr>
                      <w:trHeight w:val="327"/>
                      <w:jc w:val="center"/>
                    </w:trPr>
                    <w:tc>
                      <w:tcPr>
                        <w:tcW w:w="3008" w:type="pct"/>
                        <w:tcBorders>
                          <w:top w:val="nil"/>
                          <w:left w:val="nil"/>
                          <w:bottom w:val="single" w:sz="4" w:space="0" w:color="auto"/>
                          <w:right w:val="nil"/>
                        </w:tcBorders>
                        <w:shd w:val="clear" w:color="auto" w:fill="FFFFFF" w:themeFill="background1"/>
                        <w:noWrap/>
                        <w:vAlign w:val="bottom"/>
                        <w:hideMark/>
                      </w:tcPr>
                      <w:p w14:paraId="42D8379B" w14:textId="77777777" w:rsidR="00E93A94" w:rsidRPr="00DE527F" w:rsidRDefault="00E93A94" w:rsidP="009057D0">
                        <w:pPr>
                          <w:spacing w:after="0" w:line="240" w:lineRule="auto"/>
                          <w:rPr>
                            <w:rFonts w:ascii="Calibri" w:eastAsia="Times New Roman" w:hAnsi="Calibri" w:cs="Arial"/>
                            <w:b/>
                            <w:bCs/>
                            <w:sz w:val="24"/>
                            <w:szCs w:val="24"/>
                          </w:rPr>
                        </w:pPr>
                        <w:r w:rsidRPr="00DE527F">
                          <w:rPr>
                            <w:rFonts w:ascii="Calibri" w:eastAsia="Times New Roman" w:hAnsi="Calibri" w:cs="Arial"/>
                            <w:b/>
                            <w:bCs/>
                            <w:sz w:val="24"/>
                            <w:szCs w:val="24"/>
                          </w:rPr>
                          <w:t>Price Appreciation</w:t>
                        </w:r>
                      </w:p>
                    </w:tc>
                    <w:tc>
                      <w:tcPr>
                        <w:tcW w:w="272" w:type="pct"/>
                        <w:tcBorders>
                          <w:top w:val="nil"/>
                          <w:left w:val="nil"/>
                          <w:bottom w:val="single" w:sz="4" w:space="0" w:color="auto"/>
                          <w:right w:val="nil"/>
                        </w:tcBorders>
                        <w:shd w:val="clear" w:color="auto" w:fill="FFFFFF" w:themeFill="background1"/>
                        <w:noWrap/>
                        <w:vAlign w:val="bottom"/>
                        <w:hideMark/>
                      </w:tcPr>
                      <w:p w14:paraId="7BDA0C4C" w14:textId="77777777" w:rsidR="00E93A94" w:rsidRPr="00286046" w:rsidRDefault="00E93A94" w:rsidP="009057D0">
                        <w:pPr>
                          <w:spacing w:after="0" w:line="240" w:lineRule="auto"/>
                          <w:rPr>
                            <w:rFonts w:ascii="Calibri" w:eastAsia="Times New Roman" w:hAnsi="Calibri" w:cs="Arial"/>
                            <w:sz w:val="20"/>
                            <w:szCs w:val="20"/>
                          </w:rPr>
                        </w:pPr>
                        <w:r w:rsidRPr="00286046">
                          <w:rPr>
                            <w:rFonts w:ascii="Calibri" w:eastAsia="Times New Roman" w:hAnsi="Calibri" w:cs="Arial"/>
                            <w:sz w:val="20"/>
                            <w:szCs w:val="20"/>
                          </w:rPr>
                          <w:t> </w:t>
                        </w:r>
                      </w:p>
                    </w:tc>
                    <w:tc>
                      <w:tcPr>
                        <w:tcW w:w="427" w:type="pct"/>
                        <w:tcBorders>
                          <w:top w:val="nil"/>
                          <w:left w:val="nil"/>
                          <w:bottom w:val="single" w:sz="4" w:space="0" w:color="auto"/>
                          <w:right w:val="nil"/>
                        </w:tcBorders>
                        <w:shd w:val="clear" w:color="auto" w:fill="FFFFFF" w:themeFill="background1"/>
                        <w:noWrap/>
                        <w:vAlign w:val="bottom"/>
                        <w:hideMark/>
                      </w:tcPr>
                      <w:p w14:paraId="7716BB63" w14:textId="77777777" w:rsidR="00E93A94" w:rsidRPr="00286046" w:rsidRDefault="00E93A94" w:rsidP="009057D0">
                        <w:pPr>
                          <w:spacing w:after="0" w:line="240" w:lineRule="auto"/>
                          <w:jc w:val="center"/>
                          <w:rPr>
                            <w:rFonts w:ascii="Calibri" w:eastAsia="Times New Roman" w:hAnsi="Calibri" w:cs="Arial"/>
                            <w:b/>
                            <w:bCs/>
                            <w:sz w:val="20"/>
                            <w:szCs w:val="20"/>
                          </w:rPr>
                        </w:pPr>
                        <w:r w:rsidRPr="00286046">
                          <w:rPr>
                            <w:rFonts w:ascii="Calibri" w:eastAsia="Times New Roman" w:hAnsi="Calibri" w:cs="Arial"/>
                            <w:b/>
                            <w:bCs/>
                            <w:sz w:val="20"/>
                            <w:szCs w:val="20"/>
                          </w:rPr>
                          <w:t>3-Year</w:t>
                        </w:r>
                      </w:p>
                    </w:tc>
                    <w:tc>
                      <w:tcPr>
                        <w:tcW w:w="104" w:type="pct"/>
                        <w:tcBorders>
                          <w:top w:val="nil"/>
                          <w:left w:val="nil"/>
                          <w:bottom w:val="single" w:sz="4" w:space="0" w:color="auto"/>
                          <w:right w:val="nil"/>
                        </w:tcBorders>
                        <w:shd w:val="clear" w:color="auto" w:fill="FFFFFF" w:themeFill="background1"/>
                        <w:noWrap/>
                        <w:vAlign w:val="bottom"/>
                        <w:hideMark/>
                      </w:tcPr>
                      <w:p w14:paraId="3E1FC7DD" w14:textId="77777777" w:rsidR="00E93A94" w:rsidRPr="00286046" w:rsidRDefault="00E93A94" w:rsidP="009057D0">
                        <w:pPr>
                          <w:spacing w:after="0" w:line="240" w:lineRule="auto"/>
                          <w:jc w:val="center"/>
                          <w:rPr>
                            <w:rFonts w:ascii="Calibri" w:eastAsia="Times New Roman" w:hAnsi="Calibri" w:cs="Arial"/>
                            <w:b/>
                            <w:bCs/>
                            <w:sz w:val="20"/>
                            <w:szCs w:val="20"/>
                          </w:rPr>
                        </w:pPr>
                      </w:p>
                    </w:tc>
                    <w:tc>
                      <w:tcPr>
                        <w:tcW w:w="444" w:type="pct"/>
                        <w:tcBorders>
                          <w:top w:val="nil"/>
                          <w:left w:val="nil"/>
                          <w:bottom w:val="single" w:sz="4" w:space="0" w:color="auto"/>
                          <w:right w:val="nil"/>
                        </w:tcBorders>
                        <w:shd w:val="clear" w:color="auto" w:fill="FFFFFF" w:themeFill="background1"/>
                        <w:noWrap/>
                        <w:vAlign w:val="bottom"/>
                        <w:hideMark/>
                      </w:tcPr>
                      <w:p w14:paraId="64434FB6" w14:textId="77777777" w:rsidR="00E93A94" w:rsidRPr="00286046" w:rsidRDefault="00E93A94" w:rsidP="009057D0">
                        <w:pPr>
                          <w:spacing w:after="0" w:line="240" w:lineRule="auto"/>
                          <w:jc w:val="center"/>
                          <w:rPr>
                            <w:rFonts w:ascii="Calibri" w:eastAsia="Times New Roman" w:hAnsi="Calibri" w:cs="Arial"/>
                            <w:b/>
                            <w:bCs/>
                            <w:sz w:val="20"/>
                            <w:szCs w:val="20"/>
                          </w:rPr>
                        </w:pPr>
                        <w:r w:rsidRPr="00286046">
                          <w:rPr>
                            <w:rFonts w:ascii="Calibri" w:eastAsia="Times New Roman" w:hAnsi="Calibri" w:cs="Arial"/>
                            <w:b/>
                            <w:bCs/>
                            <w:sz w:val="20"/>
                            <w:szCs w:val="20"/>
                          </w:rPr>
                          <w:t>LTM</w:t>
                        </w:r>
                      </w:p>
                    </w:tc>
                    <w:tc>
                      <w:tcPr>
                        <w:tcW w:w="104" w:type="pct"/>
                        <w:tcBorders>
                          <w:top w:val="nil"/>
                          <w:left w:val="nil"/>
                          <w:bottom w:val="single" w:sz="4" w:space="0" w:color="auto"/>
                          <w:right w:val="nil"/>
                        </w:tcBorders>
                        <w:shd w:val="clear" w:color="auto" w:fill="FFFFFF" w:themeFill="background1"/>
                        <w:noWrap/>
                        <w:vAlign w:val="bottom"/>
                        <w:hideMark/>
                      </w:tcPr>
                      <w:p w14:paraId="0555DE93" w14:textId="77777777" w:rsidR="00E93A94" w:rsidRPr="00286046" w:rsidRDefault="00E93A94" w:rsidP="009057D0">
                        <w:pPr>
                          <w:spacing w:after="0" w:line="240" w:lineRule="auto"/>
                          <w:jc w:val="center"/>
                          <w:rPr>
                            <w:rFonts w:ascii="Calibri" w:eastAsia="Times New Roman" w:hAnsi="Calibri" w:cs="Arial"/>
                            <w:b/>
                            <w:bCs/>
                            <w:sz w:val="20"/>
                            <w:szCs w:val="20"/>
                          </w:rPr>
                        </w:pPr>
                      </w:p>
                    </w:tc>
                    <w:tc>
                      <w:tcPr>
                        <w:tcW w:w="641" w:type="pct"/>
                        <w:tcBorders>
                          <w:top w:val="nil"/>
                          <w:left w:val="nil"/>
                          <w:bottom w:val="single" w:sz="4" w:space="0" w:color="auto"/>
                          <w:right w:val="nil"/>
                        </w:tcBorders>
                        <w:shd w:val="clear" w:color="auto" w:fill="FFFFFF" w:themeFill="background1"/>
                        <w:noWrap/>
                        <w:vAlign w:val="bottom"/>
                        <w:hideMark/>
                      </w:tcPr>
                      <w:p w14:paraId="4A485EA1" w14:textId="77777777" w:rsidR="00E93A94" w:rsidRPr="00286046" w:rsidRDefault="002A43F0" w:rsidP="009057D0">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1-</w:t>
                        </w:r>
                        <w:r w:rsidR="00E93A94" w:rsidRPr="00286046">
                          <w:rPr>
                            <w:rFonts w:ascii="Calibri" w:eastAsia="Times New Roman" w:hAnsi="Calibri" w:cs="Arial"/>
                            <w:b/>
                            <w:bCs/>
                            <w:sz w:val="20"/>
                            <w:szCs w:val="20"/>
                          </w:rPr>
                          <w:t>Month</w:t>
                        </w:r>
                      </w:p>
                    </w:tc>
                  </w:tr>
                  <w:tr w:rsidR="004F3BA4" w:rsidRPr="00286046" w14:paraId="24AA0418" w14:textId="77777777" w:rsidTr="00DC3E16">
                    <w:trPr>
                      <w:trHeight w:val="372"/>
                      <w:jc w:val="center"/>
                    </w:trPr>
                    <w:tc>
                      <w:tcPr>
                        <w:tcW w:w="3008" w:type="pct"/>
                        <w:tcBorders>
                          <w:top w:val="nil"/>
                          <w:left w:val="nil"/>
                          <w:bottom w:val="nil"/>
                          <w:right w:val="nil"/>
                        </w:tcBorders>
                        <w:shd w:val="clear" w:color="auto" w:fill="FFFFFF" w:themeFill="background1"/>
                        <w:noWrap/>
                        <w:vAlign w:val="bottom"/>
                        <w:hideMark/>
                      </w:tcPr>
                      <w:p w14:paraId="58CD51D0" w14:textId="77777777" w:rsidR="004F3BA4" w:rsidRPr="00286046" w:rsidRDefault="004F3BA4" w:rsidP="004F3BA4">
                        <w:pPr>
                          <w:spacing w:after="0" w:line="240" w:lineRule="auto"/>
                          <w:rPr>
                            <w:rFonts w:ascii="Calibri" w:eastAsia="Times New Roman" w:hAnsi="Calibri" w:cs="Arial"/>
                          </w:rPr>
                        </w:pPr>
                        <w:proofErr w:type="spellStart"/>
                        <w:r w:rsidRPr="00286046">
                          <w:rPr>
                            <w:rFonts w:ascii="Calibri" w:eastAsia="Times New Roman" w:hAnsi="Calibri" w:cs="Arial"/>
                          </w:rPr>
                          <w:t>Mufson</w:t>
                        </w:r>
                        <w:proofErr w:type="spellEnd"/>
                        <w:r w:rsidRPr="00286046">
                          <w:rPr>
                            <w:rFonts w:ascii="Calibri" w:eastAsia="Times New Roman" w:hAnsi="Calibri" w:cs="Arial"/>
                          </w:rPr>
                          <w:t xml:space="preserve"> Howe Hunter </w:t>
                        </w:r>
                        <w:r>
                          <w:rPr>
                            <w:rFonts w:ascii="Calibri" w:eastAsia="Times New Roman" w:hAnsi="Calibri" w:cs="Arial"/>
                          </w:rPr>
                          <w:t>Fixed Asset Management</w:t>
                        </w:r>
                        <w:r w:rsidRPr="00286046">
                          <w:rPr>
                            <w:rFonts w:ascii="Calibri" w:eastAsia="Times New Roman" w:hAnsi="Calibri" w:cs="Arial"/>
                          </w:rPr>
                          <w:t xml:space="preserve"> Index</w:t>
                        </w:r>
                        <w:r>
                          <w:rPr>
                            <w:rFonts w:ascii="Calibri" w:eastAsia="Times New Roman" w:hAnsi="Calibri" w:cs="Arial"/>
                          </w:rPr>
                          <w:t xml:space="preserve"> </w:t>
                        </w:r>
                        <w:r w:rsidRPr="0058365E">
                          <w:rPr>
                            <w:rFonts w:ascii="Calibri" w:eastAsia="Times New Roman" w:hAnsi="Calibri" w:cs="Arial"/>
                            <w:vertAlign w:val="superscript"/>
                          </w:rPr>
                          <w:t>(a)</w:t>
                        </w:r>
                      </w:p>
                    </w:tc>
                    <w:tc>
                      <w:tcPr>
                        <w:tcW w:w="272" w:type="pct"/>
                        <w:tcBorders>
                          <w:top w:val="nil"/>
                          <w:left w:val="nil"/>
                          <w:bottom w:val="nil"/>
                          <w:right w:val="nil"/>
                        </w:tcBorders>
                        <w:shd w:val="clear" w:color="auto" w:fill="FFFFFF" w:themeFill="background1"/>
                        <w:noWrap/>
                        <w:vAlign w:val="bottom"/>
                        <w:hideMark/>
                      </w:tcPr>
                      <w:p w14:paraId="57C881E9" w14:textId="77777777" w:rsidR="004F3BA4" w:rsidRPr="00A75D6A" w:rsidRDefault="004F3BA4" w:rsidP="004F3BA4">
                        <w:pPr>
                          <w:spacing w:after="0" w:line="240" w:lineRule="auto"/>
                          <w:rPr>
                            <w:rFonts w:ascii="Calibri" w:eastAsia="Times New Roman" w:hAnsi="Calibri" w:cs="Arial"/>
                          </w:rPr>
                        </w:pPr>
                      </w:p>
                    </w:tc>
                    <w:tc>
                      <w:tcPr>
                        <w:tcW w:w="427" w:type="pct"/>
                        <w:tcBorders>
                          <w:top w:val="nil"/>
                          <w:left w:val="nil"/>
                          <w:bottom w:val="nil"/>
                          <w:right w:val="nil"/>
                        </w:tcBorders>
                        <w:shd w:val="clear" w:color="auto" w:fill="FFFFFF" w:themeFill="background1"/>
                        <w:noWrap/>
                        <w:vAlign w:val="bottom"/>
                      </w:tcPr>
                      <w:p w14:paraId="422CB052" w14:textId="03304803" w:rsidR="004F3BA4" w:rsidRDefault="00100BC5" w:rsidP="004F3BA4">
                        <w:pPr>
                          <w:autoSpaceDE w:val="0"/>
                          <w:autoSpaceDN w:val="0"/>
                          <w:adjustRightInd w:val="0"/>
                          <w:spacing w:after="0" w:line="240" w:lineRule="auto"/>
                          <w:jc w:val="center"/>
                          <w:rPr>
                            <w:rFonts w:ascii="Calibri" w:hAnsi="Calibri" w:cs="Calibri"/>
                            <w:color w:val="000000"/>
                          </w:rPr>
                        </w:pPr>
                        <w:r>
                          <w:rPr>
                            <w:rFonts w:ascii="Calibri" w:hAnsi="Calibri" w:cs="Calibri"/>
                          </w:rPr>
                          <w:t>20</w:t>
                        </w:r>
                        <w:r w:rsidR="00971200">
                          <w:rPr>
                            <w:rFonts w:ascii="Calibri" w:hAnsi="Calibri" w:cs="Calibri"/>
                          </w:rPr>
                          <w:t>.4</w:t>
                        </w:r>
                        <w:r w:rsidR="004F3BA4">
                          <w:rPr>
                            <w:rFonts w:ascii="Calibri" w:hAnsi="Calibri" w:cs="Calibri"/>
                          </w:rPr>
                          <w:t>%</w:t>
                        </w:r>
                      </w:p>
                    </w:tc>
                    <w:tc>
                      <w:tcPr>
                        <w:tcW w:w="104" w:type="pct"/>
                        <w:tcBorders>
                          <w:top w:val="nil"/>
                          <w:left w:val="nil"/>
                          <w:bottom w:val="nil"/>
                          <w:right w:val="nil"/>
                        </w:tcBorders>
                        <w:shd w:val="clear" w:color="auto" w:fill="FFFFFF" w:themeFill="background1"/>
                        <w:noWrap/>
                        <w:vAlign w:val="bottom"/>
                      </w:tcPr>
                      <w:p w14:paraId="47750A1D"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444" w:type="pct"/>
                        <w:tcBorders>
                          <w:top w:val="nil"/>
                          <w:left w:val="nil"/>
                          <w:bottom w:val="nil"/>
                          <w:right w:val="nil"/>
                        </w:tcBorders>
                        <w:shd w:val="clear" w:color="auto" w:fill="FFFFFF" w:themeFill="background1"/>
                        <w:noWrap/>
                        <w:vAlign w:val="bottom"/>
                      </w:tcPr>
                      <w:p w14:paraId="7011C995" w14:textId="4BF53BD1" w:rsidR="004F3BA4" w:rsidRDefault="00100BC5" w:rsidP="004F3BA4">
                        <w:pPr>
                          <w:autoSpaceDE w:val="0"/>
                          <w:autoSpaceDN w:val="0"/>
                          <w:adjustRightInd w:val="0"/>
                          <w:spacing w:after="0" w:line="240" w:lineRule="auto"/>
                          <w:jc w:val="center"/>
                          <w:rPr>
                            <w:rFonts w:ascii="Calibri" w:hAnsi="Calibri" w:cs="Calibri"/>
                            <w:color w:val="000000"/>
                          </w:rPr>
                        </w:pPr>
                        <w:r>
                          <w:rPr>
                            <w:rFonts w:ascii="Calibri" w:hAnsi="Calibri" w:cs="Calibri"/>
                          </w:rPr>
                          <w:t>13</w:t>
                        </w:r>
                        <w:r w:rsidR="00971200">
                          <w:rPr>
                            <w:rFonts w:ascii="Calibri" w:hAnsi="Calibri" w:cs="Calibri"/>
                          </w:rPr>
                          <w:t>.</w:t>
                        </w:r>
                        <w:r>
                          <w:rPr>
                            <w:rFonts w:ascii="Calibri" w:hAnsi="Calibri" w:cs="Calibri"/>
                          </w:rPr>
                          <w:t>1</w:t>
                        </w:r>
                        <w:r w:rsidR="004F1B50">
                          <w:rPr>
                            <w:rFonts w:ascii="Calibri" w:hAnsi="Calibri" w:cs="Calibri"/>
                          </w:rPr>
                          <w:t>%</w:t>
                        </w:r>
                      </w:p>
                    </w:tc>
                    <w:tc>
                      <w:tcPr>
                        <w:tcW w:w="104" w:type="pct"/>
                        <w:tcBorders>
                          <w:top w:val="nil"/>
                          <w:left w:val="nil"/>
                          <w:bottom w:val="nil"/>
                          <w:right w:val="nil"/>
                        </w:tcBorders>
                        <w:shd w:val="clear" w:color="auto" w:fill="FFFFFF" w:themeFill="background1"/>
                        <w:noWrap/>
                        <w:vAlign w:val="bottom"/>
                      </w:tcPr>
                      <w:p w14:paraId="756F4B2B" w14:textId="77777777" w:rsidR="004F3BA4" w:rsidRDefault="004F3BA4" w:rsidP="004F3BA4">
                        <w:pPr>
                          <w:autoSpaceDE w:val="0"/>
                          <w:autoSpaceDN w:val="0"/>
                          <w:adjustRightInd w:val="0"/>
                          <w:spacing w:after="0" w:line="240" w:lineRule="auto"/>
                          <w:jc w:val="center"/>
                          <w:rPr>
                            <w:rFonts w:ascii="Calibri" w:hAnsi="Calibri" w:cs="Calibri"/>
                            <w:color w:val="000000"/>
                          </w:rPr>
                        </w:pPr>
                      </w:p>
                    </w:tc>
                    <w:tc>
                      <w:tcPr>
                        <w:tcW w:w="641" w:type="pct"/>
                        <w:tcBorders>
                          <w:top w:val="nil"/>
                          <w:left w:val="nil"/>
                          <w:bottom w:val="nil"/>
                          <w:right w:val="nil"/>
                        </w:tcBorders>
                        <w:shd w:val="clear" w:color="auto" w:fill="FFFFFF" w:themeFill="background1"/>
                        <w:noWrap/>
                        <w:vAlign w:val="bottom"/>
                      </w:tcPr>
                      <w:p w14:paraId="49A39C25" w14:textId="468EB32B" w:rsidR="004F3BA4" w:rsidRDefault="00100BC5" w:rsidP="004F3BA4">
                        <w:pPr>
                          <w:autoSpaceDE w:val="0"/>
                          <w:autoSpaceDN w:val="0"/>
                          <w:adjustRightInd w:val="0"/>
                          <w:spacing w:after="0" w:line="240" w:lineRule="auto"/>
                          <w:jc w:val="center"/>
                          <w:rPr>
                            <w:rFonts w:ascii="Calibri" w:hAnsi="Calibri" w:cs="Calibri"/>
                            <w:color w:val="000000"/>
                          </w:rPr>
                        </w:pPr>
                        <w:r>
                          <w:rPr>
                            <w:rFonts w:ascii="Calibri" w:hAnsi="Calibri" w:cs="Calibri"/>
                          </w:rPr>
                          <w:t>7</w:t>
                        </w:r>
                        <w:r w:rsidR="00971200">
                          <w:rPr>
                            <w:rFonts w:ascii="Calibri" w:hAnsi="Calibri" w:cs="Calibri"/>
                          </w:rPr>
                          <w:t>.</w:t>
                        </w:r>
                        <w:r>
                          <w:rPr>
                            <w:rFonts w:ascii="Calibri" w:hAnsi="Calibri" w:cs="Calibri"/>
                          </w:rPr>
                          <w:t>3</w:t>
                        </w:r>
                        <w:r w:rsidR="000B7FD5">
                          <w:rPr>
                            <w:rFonts w:ascii="Calibri" w:hAnsi="Calibri" w:cs="Calibri"/>
                          </w:rPr>
                          <w:t>%</w:t>
                        </w:r>
                      </w:p>
                    </w:tc>
                  </w:tr>
                  <w:tr w:rsidR="001467D6" w:rsidRPr="00286046" w14:paraId="524E19F0" w14:textId="77777777" w:rsidTr="00DC3E16">
                    <w:trPr>
                      <w:trHeight w:val="372"/>
                      <w:jc w:val="center"/>
                    </w:trPr>
                    <w:tc>
                      <w:tcPr>
                        <w:tcW w:w="3008" w:type="pct"/>
                        <w:tcBorders>
                          <w:top w:val="nil"/>
                          <w:left w:val="nil"/>
                          <w:bottom w:val="nil"/>
                          <w:right w:val="nil"/>
                        </w:tcBorders>
                        <w:shd w:val="clear" w:color="auto" w:fill="FFFFFF" w:themeFill="background1"/>
                        <w:noWrap/>
                        <w:vAlign w:val="bottom"/>
                        <w:hideMark/>
                      </w:tcPr>
                      <w:p w14:paraId="296BDF97" w14:textId="177BCBBC" w:rsidR="001467D6" w:rsidRPr="00286046" w:rsidRDefault="001467D6" w:rsidP="001467D6">
                        <w:pPr>
                          <w:spacing w:after="0" w:line="240" w:lineRule="auto"/>
                          <w:rPr>
                            <w:rFonts w:ascii="Calibri" w:eastAsia="Times New Roman" w:hAnsi="Calibri" w:cs="Arial"/>
                          </w:rPr>
                        </w:pPr>
                        <w:r w:rsidRPr="00286046">
                          <w:rPr>
                            <w:rFonts w:ascii="Calibri" w:eastAsia="Times New Roman" w:hAnsi="Calibri" w:cs="Arial"/>
                          </w:rPr>
                          <w:t>NASDAQ</w:t>
                        </w:r>
                      </w:p>
                    </w:tc>
                    <w:tc>
                      <w:tcPr>
                        <w:tcW w:w="272" w:type="pct"/>
                        <w:tcBorders>
                          <w:top w:val="nil"/>
                          <w:left w:val="nil"/>
                          <w:bottom w:val="nil"/>
                          <w:right w:val="nil"/>
                        </w:tcBorders>
                        <w:shd w:val="clear" w:color="auto" w:fill="FFFFFF" w:themeFill="background1"/>
                        <w:noWrap/>
                        <w:vAlign w:val="bottom"/>
                        <w:hideMark/>
                      </w:tcPr>
                      <w:p w14:paraId="2A6D79A6" w14:textId="77777777" w:rsidR="001467D6" w:rsidRPr="00A75D6A" w:rsidRDefault="001467D6" w:rsidP="001467D6">
                        <w:pPr>
                          <w:spacing w:after="0" w:line="240" w:lineRule="auto"/>
                          <w:rPr>
                            <w:rFonts w:ascii="Calibri" w:eastAsia="Times New Roman" w:hAnsi="Calibri" w:cs="Arial"/>
                          </w:rPr>
                        </w:pPr>
                      </w:p>
                    </w:tc>
                    <w:tc>
                      <w:tcPr>
                        <w:tcW w:w="427" w:type="pct"/>
                        <w:tcBorders>
                          <w:top w:val="nil"/>
                          <w:left w:val="nil"/>
                          <w:bottom w:val="nil"/>
                          <w:right w:val="nil"/>
                        </w:tcBorders>
                        <w:shd w:val="clear" w:color="auto" w:fill="FFFFFF" w:themeFill="background1"/>
                        <w:noWrap/>
                        <w:vAlign w:val="bottom"/>
                      </w:tcPr>
                      <w:p w14:paraId="44E0AE52" w14:textId="1EA523BF"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77</w:t>
                        </w:r>
                        <w:r w:rsidR="00971200">
                          <w:rPr>
                            <w:rFonts w:ascii="Calibri" w:hAnsi="Calibri" w:cs="Calibri"/>
                          </w:rPr>
                          <w:t>.</w:t>
                        </w:r>
                        <w:r>
                          <w:rPr>
                            <w:rFonts w:ascii="Calibri" w:hAnsi="Calibri" w:cs="Calibri"/>
                          </w:rPr>
                          <w:t>5</w:t>
                        </w:r>
                        <w:r w:rsidR="001467D6">
                          <w:rPr>
                            <w:rFonts w:ascii="Calibri" w:hAnsi="Calibri" w:cs="Calibri"/>
                          </w:rPr>
                          <w:t>%</w:t>
                        </w:r>
                      </w:p>
                    </w:tc>
                    <w:tc>
                      <w:tcPr>
                        <w:tcW w:w="104" w:type="pct"/>
                        <w:tcBorders>
                          <w:top w:val="nil"/>
                          <w:left w:val="nil"/>
                          <w:bottom w:val="nil"/>
                          <w:right w:val="nil"/>
                        </w:tcBorders>
                        <w:shd w:val="clear" w:color="auto" w:fill="FFFFFF" w:themeFill="background1"/>
                        <w:noWrap/>
                        <w:vAlign w:val="bottom"/>
                      </w:tcPr>
                      <w:p w14:paraId="7A8C5188" w14:textId="77777777" w:rsidR="001467D6" w:rsidRDefault="001467D6" w:rsidP="001467D6">
                        <w:pPr>
                          <w:autoSpaceDE w:val="0"/>
                          <w:autoSpaceDN w:val="0"/>
                          <w:adjustRightInd w:val="0"/>
                          <w:spacing w:after="0" w:line="240" w:lineRule="auto"/>
                          <w:jc w:val="center"/>
                          <w:rPr>
                            <w:rFonts w:ascii="Calibri" w:hAnsi="Calibri" w:cs="Calibri"/>
                            <w:color w:val="000000"/>
                          </w:rPr>
                        </w:pPr>
                      </w:p>
                    </w:tc>
                    <w:tc>
                      <w:tcPr>
                        <w:tcW w:w="444" w:type="pct"/>
                        <w:tcBorders>
                          <w:top w:val="nil"/>
                          <w:left w:val="nil"/>
                          <w:bottom w:val="nil"/>
                          <w:right w:val="nil"/>
                        </w:tcBorders>
                        <w:shd w:val="clear" w:color="auto" w:fill="FFFFFF" w:themeFill="background1"/>
                        <w:noWrap/>
                        <w:vAlign w:val="bottom"/>
                      </w:tcPr>
                      <w:p w14:paraId="7420D520" w14:textId="03012A15"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40</w:t>
                        </w:r>
                        <w:r w:rsidR="00971200">
                          <w:rPr>
                            <w:rFonts w:ascii="Calibri" w:hAnsi="Calibri" w:cs="Calibri"/>
                          </w:rPr>
                          <w:t>.</w:t>
                        </w:r>
                        <w:r>
                          <w:rPr>
                            <w:rFonts w:ascii="Calibri" w:hAnsi="Calibri" w:cs="Calibri"/>
                          </w:rPr>
                          <w:t>8</w:t>
                        </w:r>
                        <w:r w:rsidR="001467D6">
                          <w:rPr>
                            <w:rFonts w:ascii="Calibri" w:hAnsi="Calibri" w:cs="Calibri"/>
                          </w:rPr>
                          <w:t>%</w:t>
                        </w:r>
                      </w:p>
                    </w:tc>
                    <w:tc>
                      <w:tcPr>
                        <w:tcW w:w="104" w:type="pct"/>
                        <w:tcBorders>
                          <w:top w:val="nil"/>
                          <w:left w:val="nil"/>
                          <w:bottom w:val="nil"/>
                          <w:right w:val="nil"/>
                        </w:tcBorders>
                        <w:shd w:val="clear" w:color="auto" w:fill="FFFFFF" w:themeFill="background1"/>
                        <w:noWrap/>
                        <w:vAlign w:val="bottom"/>
                      </w:tcPr>
                      <w:p w14:paraId="2A9D1D3E" w14:textId="77777777" w:rsidR="001467D6" w:rsidRDefault="001467D6" w:rsidP="001467D6">
                        <w:pPr>
                          <w:autoSpaceDE w:val="0"/>
                          <w:autoSpaceDN w:val="0"/>
                          <w:adjustRightInd w:val="0"/>
                          <w:spacing w:after="0" w:line="240" w:lineRule="auto"/>
                          <w:jc w:val="center"/>
                          <w:rPr>
                            <w:rFonts w:ascii="Calibri" w:hAnsi="Calibri" w:cs="Calibri"/>
                            <w:color w:val="000000"/>
                          </w:rPr>
                        </w:pPr>
                      </w:p>
                    </w:tc>
                    <w:tc>
                      <w:tcPr>
                        <w:tcW w:w="641" w:type="pct"/>
                        <w:tcBorders>
                          <w:top w:val="nil"/>
                          <w:left w:val="nil"/>
                          <w:bottom w:val="nil"/>
                          <w:right w:val="nil"/>
                        </w:tcBorders>
                        <w:shd w:val="clear" w:color="auto" w:fill="FFFFFF" w:themeFill="background1"/>
                        <w:noWrap/>
                        <w:vAlign w:val="bottom"/>
                      </w:tcPr>
                      <w:p w14:paraId="6877ADA9" w14:textId="53A10319"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11</w:t>
                        </w:r>
                        <w:r w:rsidR="00971200">
                          <w:rPr>
                            <w:rFonts w:ascii="Calibri" w:hAnsi="Calibri" w:cs="Calibri"/>
                          </w:rPr>
                          <w:t>.</w:t>
                        </w:r>
                        <w:r>
                          <w:rPr>
                            <w:rFonts w:ascii="Calibri" w:hAnsi="Calibri" w:cs="Calibri"/>
                          </w:rPr>
                          <w:t>3</w:t>
                        </w:r>
                        <w:r w:rsidR="001467D6">
                          <w:rPr>
                            <w:rFonts w:ascii="Calibri" w:hAnsi="Calibri" w:cs="Calibri"/>
                          </w:rPr>
                          <w:t>%</w:t>
                        </w:r>
                      </w:p>
                    </w:tc>
                  </w:tr>
                  <w:tr w:rsidR="001467D6" w:rsidRPr="00286046" w14:paraId="7CAB64FC" w14:textId="77777777" w:rsidTr="00DC3E16">
                    <w:trPr>
                      <w:trHeight w:val="372"/>
                      <w:jc w:val="center"/>
                    </w:trPr>
                    <w:tc>
                      <w:tcPr>
                        <w:tcW w:w="3008" w:type="pct"/>
                        <w:tcBorders>
                          <w:top w:val="nil"/>
                          <w:left w:val="nil"/>
                          <w:bottom w:val="single" w:sz="4" w:space="0" w:color="auto"/>
                          <w:right w:val="nil"/>
                        </w:tcBorders>
                        <w:shd w:val="clear" w:color="auto" w:fill="FFFFFF" w:themeFill="background1"/>
                        <w:noWrap/>
                        <w:vAlign w:val="bottom"/>
                        <w:hideMark/>
                      </w:tcPr>
                      <w:p w14:paraId="1945FB75" w14:textId="1FE0F667" w:rsidR="001467D6" w:rsidRPr="00286046" w:rsidRDefault="001467D6" w:rsidP="001467D6">
                        <w:pPr>
                          <w:spacing w:after="0" w:line="240" w:lineRule="auto"/>
                          <w:rPr>
                            <w:rFonts w:ascii="Calibri" w:eastAsia="Times New Roman" w:hAnsi="Calibri" w:cs="Arial"/>
                          </w:rPr>
                        </w:pPr>
                        <w:r w:rsidRPr="00286046">
                          <w:rPr>
                            <w:rFonts w:ascii="Calibri" w:eastAsia="Times New Roman" w:hAnsi="Calibri" w:cs="Arial"/>
                          </w:rPr>
                          <w:t>S&amp;P 500</w:t>
                        </w:r>
                      </w:p>
                    </w:tc>
                    <w:tc>
                      <w:tcPr>
                        <w:tcW w:w="272" w:type="pct"/>
                        <w:tcBorders>
                          <w:top w:val="nil"/>
                          <w:left w:val="nil"/>
                          <w:bottom w:val="single" w:sz="4" w:space="0" w:color="auto"/>
                          <w:right w:val="nil"/>
                        </w:tcBorders>
                        <w:shd w:val="clear" w:color="auto" w:fill="FFFFFF" w:themeFill="background1"/>
                        <w:noWrap/>
                        <w:vAlign w:val="bottom"/>
                        <w:hideMark/>
                      </w:tcPr>
                      <w:p w14:paraId="2CCC873B" w14:textId="14599D98" w:rsidR="001467D6" w:rsidRPr="00144E97" w:rsidRDefault="001467D6" w:rsidP="001467D6">
                        <w:pPr>
                          <w:spacing w:after="0" w:line="240" w:lineRule="auto"/>
                          <w:rPr>
                            <w:rFonts w:ascii="Calibri" w:eastAsia="Times New Roman" w:hAnsi="Calibri" w:cs="Arial"/>
                          </w:rPr>
                        </w:pPr>
                      </w:p>
                    </w:tc>
                    <w:tc>
                      <w:tcPr>
                        <w:tcW w:w="427" w:type="pct"/>
                        <w:tcBorders>
                          <w:top w:val="nil"/>
                          <w:left w:val="nil"/>
                          <w:bottom w:val="single" w:sz="4" w:space="0" w:color="auto"/>
                          <w:right w:val="nil"/>
                        </w:tcBorders>
                        <w:shd w:val="clear" w:color="auto" w:fill="FFFFFF" w:themeFill="background1"/>
                        <w:noWrap/>
                        <w:vAlign w:val="bottom"/>
                      </w:tcPr>
                      <w:p w14:paraId="3D6CA01A" w14:textId="1C09B30D"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36</w:t>
                        </w:r>
                        <w:r w:rsidR="00971200">
                          <w:rPr>
                            <w:rFonts w:ascii="Calibri" w:hAnsi="Calibri" w:cs="Calibri"/>
                          </w:rPr>
                          <w:t>.</w:t>
                        </w:r>
                        <w:r>
                          <w:rPr>
                            <w:rFonts w:ascii="Calibri" w:hAnsi="Calibri" w:cs="Calibri"/>
                          </w:rPr>
                          <w:t>8</w:t>
                        </w:r>
                        <w:r w:rsidR="001467D6">
                          <w:rPr>
                            <w:rFonts w:ascii="Calibri" w:hAnsi="Calibri" w:cs="Calibri"/>
                          </w:rPr>
                          <w:t>%</w:t>
                        </w:r>
                      </w:p>
                    </w:tc>
                    <w:tc>
                      <w:tcPr>
                        <w:tcW w:w="104" w:type="pct"/>
                        <w:tcBorders>
                          <w:top w:val="nil"/>
                          <w:left w:val="nil"/>
                          <w:bottom w:val="single" w:sz="4" w:space="0" w:color="auto"/>
                          <w:right w:val="nil"/>
                        </w:tcBorders>
                        <w:shd w:val="clear" w:color="auto" w:fill="FFFFFF" w:themeFill="background1"/>
                        <w:noWrap/>
                        <w:vAlign w:val="bottom"/>
                      </w:tcPr>
                      <w:p w14:paraId="0B46CBBB" w14:textId="77777777" w:rsidR="001467D6" w:rsidRDefault="001467D6" w:rsidP="001467D6">
                        <w:pPr>
                          <w:autoSpaceDE w:val="0"/>
                          <w:autoSpaceDN w:val="0"/>
                          <w:adjustRightInd w:val="0"/>
                          <w:spacing w:after="0" w:line="240" w:lineRule="auto"/>
                          <w:jc w:val="center"/>
                          <w:rPr>
                            <w:rFonts w:ascii="Calibri" w:hAnsi="Calibri" w:cs="Calibri"/>
                            <w:color w:val="000000"/>
                          </w:rPr>
                        </w:pPr>
                      </w:p>
                    </w:tc>
                    <w:tc>
                      <w:tcPr>
                        <w:tcW w:w="444" w:type="pct"/>
                        <w:tcBorders>
                          <w:top w:val="nil"/>
                          <w:left w:val="nil"/>
                          <w:bottom w:val="single" w:sz="4" w:space="0" w:color="auto"/>
                          <w:right w:val="nil"/>
                        </w:tcBorders>
                        <w:shd w:val="clear" w:color="auto" w:fill="FFFFFF" w:themeFill="background1"/>
                        <w:noWrap/>
                        <w:vAlign w:val="bottom"/>
                      </w:tcPr>
                      <w:p w14:paraId="360286F2" w14:textId="2D559D71"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15</w:t>
                        </w:r>
                        <w:r w:rsidR="00971200">
                          <w:rPr>
                            <w:rFonts w:ascii="Calibri" w:hAnsi="Calibri" w:cs="Calibri"/>
                          </w:rPr>
                          <w:t>.</w:t>
                        </w:r>
                        <w:r>
                          <w:rPr>
                            <w:rFonts w:ascii="Calibri" w:hAnsi="Calibri" w:cs="Calibri"/>
                          </w:rPr>
                          <w:t>3</w:t>
                        </w:r>
                        <w:r w:rsidR="001467D6">
                          <w:rPr>
                            <w:rFonts w:ascii="Calibri" w:hAnsi="Calibri" w:cs="Calibri"/>
                          </w:rPr>
                          <w:t>%</w:t>
                        </w:r>
                      </w:p>
                    </w:tc>
                    <w:tc>
                      <w:tcPr>
                        <w:tcW w:w="104" w:type="pct"/>
                        <w:tcBorders>
                          <w:top w:val="nil"/>
                          <w:left w:val="nil"/>
                          <w:bottom w:val="single" w:sz="4" w:space="0" w:color="auto"/>
                          <w:right w:val="nil"/>
                        </w:tcBorders>
                        <w:shd w:val="clear" w:color="auto" w:fill="FFFFFF" w:themeFill="background1"/>
                        <w:noWrap/>
                        <w:vAlign w:val="bottom"/>
                      </w:tcPr>
                      <w:p w14:paraId="19FFCCBB" w14:textId="77777777" w:rsidR="001467D6" w:rsidRDefault="001467D6" w:rsidP="001467D6">
                        <w:pPr>
                          <w:autoSpaceDE w:val="0"/>
                          <w:autoSpaceDN w:val="0"/>
                          <w:adjustRightInd w:val="0"/>
                          <w:spacing w:after="0" w:line="240" w:lineRule="auto"/>
                          <w:jc w:val="center"/>
                          <w:rPr>
                            <w:rFonts w:ascii="Calibri" w:hAnsi="Calibri" w:cs="Calibri"/>
                            <w:color w:val="000000"/>
                          </w:rPr>
                        </w:pPr>
                      </w:p>
                    </w:tc>
                    <w:tc>
                      <w:tcPr>
                        <w:tcW w:w="641" w:type="pct"/>
                        <w:tcBorders>
                          <w:top w:val="nil"/>
                          <w:left w:val="nil"/>
                          <w:bottom w:val="single" w:sz="4" w:space="0" w:color="auto"/>
                          <w:right w:val="nil"/>
                        </w:tcBorders>
                        <w:shd w:val="clear" w:color="auto" w:fill="FFFFFF" w:themeFill="background1"/>
                        <w:noWrap/>
                        <w:vAlign w:val="bottom"/>
                      </w:tcPr>
                      <w:p w14:paraId="055DDB1C" w14:textId="6CF34DE9" w:rsidR="001467D6" w:rsidRDefault="00100BC5" w:rsidP="001467D6">
                        <w:pPr>
                          <w:autoSpaceDE w:val="0"/>
                          <w:autoSpaceDN w:val="0"/>
                          <w:adjustRightInd w:val="0"/>
                          <w:spacing w:after="0" w:line="240" w:lineRule="auto"/>
                          <w:jc w:val="center"/>
                          <w:rPr>
                            <w:rFonts w:ascii="Calibri" w:hAnsi="Calibri" w:cs="Calibri"/>
                            <w:color w:val="000000"/>
                          </w:rPr>
                        </w:pPr>
                        <w:r>
                          <w:rPr>
                            <w:rFonts w:ascii="Calibri" w:hAnsi="Calibri" w:cs="Calibri"/>
                          </w:rPr>
                          <w:t>9</w:t>
                        </w:r>
                        <w:r w:rsidR="00971200">
                          <w:rPr>
                            <w:rFonts w:ascii="Calibri" w:hAnsi="Calibri" w:cs="Calibri"/>
                          </w:rPr>
                          <w:t>.</w:t>
                        </w:r>
                        <w:r>
                          <w:rPr>
                            <w:rFonts w:ascii="Calibri" w:hAnsi="Calibri" w:cs="Calibri"/>
                          </w:rPr>
                          <w:t>4</w:t>
                        </w:r>
                        <w:r w:rsidR="001467D6">
                          <w:rPr>
                            <w:rFonts w:ascii="Calibri" w:hAnsi="Calibri" w:cs="Calibri"/>
                          </w:rPr>
                          <w:t>%</w:t>
                        </w:r>
                      </w:p>
                    </w:tc>
                  </w:tr>
                  <w:tr w:rsidR="000A184E" w:rsidRPr="00286046" w14:paraId="428AA56F" w14:textId="77777777" w:rsidTr="00DC3E16">
                    <w:trPr>
                      <w:trHeight w:val="280"/>
                      <w:jc w:val="center"/>
                    </w:trPr>
                    <w:tc>
                      <w:tcPr>
                        <w:tcW w:w="3008" w:type="pct"/>
                        <w:tcBorders>
                          <w:top w:val="nil"/>
                          <w:left w:val="nil"/>
                          <w:bottom w:val="nil"/>
                          <w:right w:val="nil"/>
                        </w:tcBorders>
                        <w:shd w:val="clear" w:color="auto" w:fill="FFFFFF" w:themeFill="background1"/>
                        <w:noWrap/>
                        <w:vAlign w:val="bottom"/>
                        <w:hideMark/>
                      </w:tcPr>
                      <w:p w14:paraId="564E1101" w14:textId="77777777" w:rsidR="000A184E" w:rsidRPr="00286046" w:rsidRDefault="000A184E" w:rsidP="000A184E">
                        <w:pPr>
                          <w:spacing w:after="0" w:line="240" w:lineRule="auto"/>
                          <w:rPr>
                            <w:rFonts w:ascii="Calibri" w:eastAsia="Times New Roman" w:hAnsi="Calibri" w:cs="Arial"/>
                            <w:sz w:val="20"/>
                            <w:szCs w:val="20"/>
                          </w:rPr>
                        </w:pPr>
                      </w:p>
                    </w:tc>
                    <w:tc>
                      <w:tcPr>
                        <w:tcW w:w="272" w:type="pct"/>
                        <w:tcBorders>
                          <w:top w:val="nil"/>
                          <w:left w:val="nil"/>
                          <w:bottom w:val="nil"/>
                          <w:right w:val="nil"/>
                        </w:tcBorders>
                        <w:shd w:val="clear" w:color="auto" w:fill="FFFFFF" w:themeFill="background1"/>
                        <w:noWrap/>
                        <w:vAlign w:val="bottom"/>
                        <w:hideMark/>
                      </w:tcPr>
                      <w:p w14:paraId="0BEF3E24" w14:textId="77777777" w:rsidR="000A184E" w:rsidRPr="00286046" w:rsidRDefault="000A184E" w:rsidP="000A184E">
                        <w:pPr>
                          <w:spacing w:after="0" w:line="240" w:lineRule="auto"/>
                          <w:rPr>
                            <w:rFonts w:ascii="Calibri" w:eastAsia="Times New Roman" w:hAnsi="Calibri" w:cs="Arial"/>
                            <w:sz w:val="20"/>
                            <w:szCs w:val="20"/>
                          </w:rPr>
                        </w:pPr>
                      </w:p>
                    </w:tc>
                    <w:tc>
                      <w:tcPr>
                        <w:tcW w:w="427" w:type="pct"/>
                        <w:tcBorders>
                          <w:top w:val="nil"/>
                          <w:left w:val="nil"/>
                          <w:bottom w:val="nil"/>
                          <w:right w:val="nil"/>
                        </w:tcBorders>
                        <w:shd w:val="clear" w:color="auto" w:fill="FFFFFF" w:themeFill="background1"/>
                        <w:noWrap/>
                      </w:tcPr>
                      <w:p w14:paraId="742F9855" w14:textId="77777777" w:rsidR="000A184E" w:rsidRPr="00286046" w:rsidRDefault="000A184E" w:rsidP="000A184E">
                        <w:pPr>
                          <w:spacing w:after="0" w:line="240" w:lineRule="auto"/>
                          <w:rPr>
                            <w:rFonts w:ascii="Calibri" w:eastAsia="Times New Roman" w:hAnsi="Calibri" w:cs="Arial"/>
                            <w:sz w:val="20"/>
                            <w:szCs w:val="20"/>
                          </w:rPr>
                        </w:pPr>
                      </w:p>
                    </w:tc>
                    <w:tc>
                      <w:tcPr>
                        <w:tcW w:w="104" w:type="pct"/>
                        <w:tcBorders>
                          <w:top w:val="nil"/>
                          <w:left w:val="nil"/>
                          <w:bottom w:val="nil"/>
                          <w:right w:val="nil"/>
                        </w:tcBorders>
                        <w:shd w:val="clear" w:color="auto" w:fill="FFFFFF" w:themeFill="background1"/>
                        <w:noWrap/>
                      </w:tcPr>
                      <w:p w14:paraId="60F3E9FD" w14:textId="77777777" w:rsidR="000A184E" w:rsidRPr="00286046" w:rsidRDefault="000A184E" w:rsidP="000A184E">
                        <w:pPr>
                          <w:spacing w:after="0" w:line="240" w:lineRule="auto"/>
                          <w:rPr>
                            <w:rFonts w:ascii="Calibri" w:eastAsia="Times New Roman" w:hAnsi="Calibri" w:cs="Arial"/>
                            <w:sz w:val="20"/>
                            <w:szCs w:val="20"/>
                          </w:rPr>
                        </w:pPr>
                      </w:p>
                    </w:tc>
                    <w:tc>
                      <w:tcPr>
                        <w:tcW w:w="444" w:type="pct"/>
                        <w:tcBorders>
                          <w:top w:val="nil"/>
                          <w:left w:val="nil"/>
                          <w:bottom w:val="nil"/>
                          <w:right w:val="nil"/>
                        </w:tcBorders>
                        <w:shd w:val="clear" w:color="auto" w:fill="FFFFFF" w:themeFill="background1"/>
                        <w:noWrap/>
                      </w:tcPr>
                      <w:p w14:paraId="08648B85" w14:textId="77777777" w:rsidR="000A184E" w:rsidRPr="00286046" w:rsidRDefault="000A184E" w:rsidP="000A184E">
                        <w:pPr>
                          <w:spacing w:after="0" w:line="240" w:lineRule="auto"/>
                          <w:rPr>
                            <w:rFonts w:ascii="Calibri" w:eastAsia="Times New Roman" w:hAnsi="Calibri" w:cs="Arial"/>
                            <w:sz w:val="20"/>
                            <w:szCs w:val="20"/>
                          </w:rPr>
                        </w:pPr>
                      </w:p>
                    </w:tc>
                    <w:tc>
                      <w:tcPr>
                        <w:tcW w:w="104" w:type="pct"/>
                        <w:tcBorders>
                          <w:top w:val="nil"/>
                          <w:left w:val="nil"/>
                          <w:bottom w:val="nil"/>
                          <w:right w:val="nil"/>
                        </w:tcBorders>
                        <w:shd w:val="clear" w:color="auto" w:fill="FFFFFF" w:themeFill="background1"/>
                        <w:noWrap/>
                      </w:tcPr>
                      <w:p w14:paraId="1449236B" w14:textId="77777777" w:rsidR="000A184E" w:rsidRPr="00286046" w:rsidRDefault="000A184E" w:rsidP="000A184E">
                        <w:pPr>
                          <w:spacing w:after="0" w:line="240" w:lineRule="auto"/>
                          <w:rPr>
                            <w:rFonts w:ascii="Calibri" w:eastAsia="Times New Roman" w:hAnsi="Calibri" w:cs="Arial"/>
                            <w:sz w:val="20"/>
                            <w:szCs w:val="20"/>
                          </w:rPr>
                        </w:pPr>
                      </w:p>
                    </w:tc>
                    <w:tc>
                      <w:tcPr>
                        <w:tcW w:w="641" w:type="pct"/>
                        <w:tcBorders>
                          <w:top w:val="nil"/>
                          <w:left w:val="nil"/>
                          <w:bottom w:val="nil"/>
                          <w:right w:val="nil"/>
                        </w:tcBorders>
                        <w:shd w:val="clear" w:color="auto" w:fill="FFFFFF" w:themeFill="background1"/>
                        <w:noWrap/>
                      </w:tcPr>
                      <w:p w14:paraId="54E078E4" w14:textId="77777777" w:rsidR="000A184E" w:rsidRPr="00286046" w:rsidRDefault="000A184E" w:rsidP="000A184E">
                        <w:pPr>
                          <w:spacing w:after="0" w:line="240" w:lineRule="auto"/>
                          <w:rPr>
                            <w:rFonts w:ascii="Calibri" w:eastAsia="Times New Roman" w:hAnsi="Calibri" w:cs="Arial"/>
                            <w:sz w:val="20"/>
                            <w:szCs w:val="20"/>
                          </w:rPr>
                        </w:pPr>
                      </w:p>
                    </w:tc>
                  </w:tr>
                  <w:tr w:rsidR="00E93A94" w:rsidRPr="00286046" w14:paraId="0B173359" w14:textId="77777777" w:rsidTr="008975BD">
                    <w:trPr>
                      <w:trHeight w:val="950"/>
                      <w:jc w:val="center"/>
                    </w:trPr>
                    <w:tc>
                      <w:tcPr>
                        <w:tcW w:w="5000" w:type="pct"/>
                        <w:gridSpan w:val="7"/>
                        <w:tcBorders>
                          <w:top w:val="nil"/>
                          <w:left w:val="nil"/>
                          <w:bottom w:val="nil"/>
                          <w:right w:val="nil"/>
                        </w:tcBorders>
                        <w:shd w:val="clear" w:color="auto" w:fill="FFFFFF" w:themeFill="background1"/>
                        <w:hideMark/>
                      </w:tcPr>
                      <w:p w14:paraId="5BF96EA9" w14:textId="521E8A57" w:rsidR="00E93A94" w:rsidRPr="008A0719" w:rsidRDefault="00E93A94" w:rsidP="009057D0">
                        <w:pPr>
                          <w:spacing w:after="0" w:line="240" w:lineRule="auto"/>
                          <w:rPr>
                            <w:rFonts w:ascii="Calibri" w:eastAsia="Times New Roman" w:hAnsi="Calibri" w:cs="Arial"/>
                            <w:iCs/>
                            <w:sz w:val="20"/>
                            <w:szCs w:val="20"/>
                          </w:rPr>
                        </w:pPr>
                        <w:r>
                          <w:rPr>
                            <w:rFonts w:ascii="Calibri" w:eastAsia="Times New Roman" w:hAnsi="Calibri" w:cs="Arial"/>
                            <w:iCs/>
                            <w:sz w:val="18"/>
                            <w:szCs w:val="18"/>
                          </w:rPr>
                          <w:t xml:space="preserve">(a) </w:t>
                        </w:r>
                        <w:r w:rsidRPr="00EC56AE">
                          <w:rPr>
                            <w:rFonts w:ascii="Calibri" w:eastAsia="Times New Roman" w:hAnsi="Calibri" w:cs="Arial"/>
                            <w:iCs/>
                            <w:sz w:val="18"/>
                            <w:szCs w:val="18"/>
                          </w:rPr>
                          <w:t xml:space="preserve">Market cap weighted index assuming no dividend reinvestment.  </w:t>
                        </w:r>
                        <w:proofErr w:type="spellStart"/>
                        <w:r w:rsidRPr="00EC56AE">
                          <w:rPr>
                            <w:rFonts w:ascii="Calibri" w:eastAsia="Times New Roman" w:hAnsi="Calibri" w:cs="Arial"/>
                            <w:iCs/>
                            <w:sz w:val="18"/>
                            <w:szCs w:val="18"/>
                          </w:rPr>
                          <w:t>Mufson</w:t>
                        </w:r>
                        <w:proofErr w:type="spellEnd"/>
                        <w:r w:rsidRPr="00EC56AE">
                          <w:rPr>
                            <w:rFonts w:ascii="Calibri" w:eastAsia="Times New Roman" w:hAnsi="Calibri" w:cs="Arial"/>
                            <w:iCs/>
                            <w:sz w:val="18"/>
                            <w:szCs w:val="18"/>
                          </w:rPr>
                          <w:t xml:space="preserve"> Howe Hunter Fixed Asset Management Index is</w:t>
                        </w:r>
                        <w:r>
                          <w:rPr>
                            <w:rFonts w:ascii="Calibri" w:eastAsia="Times New Roman" w:hAnsi="Calibri" w:cs="Arial"/>
                            <w:iCs/>
                            <w:sz w:val="18"/>
                            <w:szCs w:val="18"/>
                          </w:rPr>
                          <w:t xml:space="preserve"> </w:t>
                        </w:r>
                        <w:r w:rsidRPr="002F7166">
                          <w:rPr>
                            <w:sz w:val="18"/>
                            <w:szCs w:val="18"/>
                          </w:rPr>
                          <w:t>comprised of all companies listed on the following</w:t>
                        </w:r>
                        <w:r>
                          <w:rPr>
                            <w:sz w:val="18"/>
                            <w:szCs w:val="18"/>
                          </w:rPr>
                          <w:t xml:space="preserve"> </w:t>
                        </w:r>
                        <w:r w:rsidRPr="002F7166">
                          <w:rPr>
                            <w:sz w:val="18"/>
                            <w:szCs w:val="18"/>
                          </w:rPr>
                          <w:t>page.</w:t>
                        </w:r>
                      </w:p>
                    </w:tc>
                  </w:tr>
                </w:tbl>
                <w:p w14:paraId="14198AAB" w14:textId="77777777" w:rsidR="00E93A94" w:rsidRDefault="00E93A94" w:rsidP="009057D0">
                  <w:pPr>
                    <w:rPr>
                      <w:rFonts w:ascii="Calibri" w:eastAsia="Times New Roman" w:hAnsi="Calibri" w:cs="Times New Roman"/>
                      <w:color w:val="000000"/>
                      <w:sz w:val="26"/>
                      <w:szCs w:val="20"/>
                    </w:rPr>
                  </w:pPr>
                </w:p>
              </w:tc>
            </w:tr>
          </w:tbl>
          <w:p w14:paraId="40B3275E" w14:textId="77777777" w:rsidR="00E93A94" w:rsidRPr="001B4D66" w:rsidRDefault="00E93A94" w:rsidP="009057D0">
            <w:pPr>
              <w:spacing w:after="0" w:line="240" w:lineRule="auto"/>
              <w:rPr>
                <w:rFonts w:ascii="Calibri" w:eastAsia="Times New Roman" w:hAnsi="Calibri" w:cs="Times New Roman"/>
                <w:color w:val="000000"/>
                <w:sz w:val="26"/>
                <w:szCs w:val="20"/>
              </w:rPr>
            </w:pPr>
          </w:p>
        </w:tc>
      </w:tr>
    </w:tbl>
    <w:p w14:paraId="1C51D470" w14:textId="77777777" w:rsidR="00E93A94" w:rsidRDefault="00E93A94" w:rsidP="00827B58">
      <w:pPr>
        <w:spacing w:after="0"/>
      </w:pPr>
    </w:p>
    <w:p w14:paraId="0A4F9A51" w14:textId="77777777" w:rsidR="00E93A94" w:rsidRDefault="00E93A94" w:rsidP="00827B58">
      <w:pPr>
        <w:spacing w:after="0"/>
      </w:pPr>
    </w:p>
    <w:p w14:paraId="2ADFCFCC" w14:textId="77777777" w:rsidR="00E93A94" w:rsidRDefault="00E93A94" w:rsidP="00827B58">
      <w:pPr>
        <w:spacing w:after="0"/>
      </w:pPr>
    </w:p>
    <w:p w14:paraId="67338BB1" w14:textId="77777777" w:rsidR="00E93A94" w:rsidRDefault="00E93A94" w:rsidP="00827B58">
      <w:pPr>
        <w:spacing w:after="0"/>
      </w:pPr>
    </w:p>
    <w:p w14:paraId="3F82E330" w14:textId="77777777" w:rsidR="00E93A94" w:rsidRDefault="00E93A94" w:rsidP="00827B58">
      <w:pPr>
        <w:spacing w:after="0"/>
      </w:pPr>
    </w:p>
    <w:p w14:paraId="1B5272C5" w14:textId="77777777" w:rsidR="00E93A94" w:rsidRDefault="00E93A94" w:rsidP="00827B58">
      <w:pPr>
        <w:spacing w:after="0"/>
      </w:pPr>
    </w:p>
    <w:p w14:paraId="4509AA3C" w14:textId="77777777" w:rsidR="00E93A94" w:rsidRDefault="00E93A94" w:rsidP="00827B58">
      <w:pPr>
        <w:spacing w:after="0"/>
      </w:pPr>
    </w:p>
    <w:p w14:paraId="1ED4A241" w14:textId="77777777" w:rsidR="00E93A94" w:rsidRDefault="00E93A94" w:rsidP="00827B58">
      <w:pPr>
        <w:spacing w:after="0"/>
      </w:pPr>
    </w:p>
    <w:p w14:paraId="5E616503" w14:textId="39D90249" w:rsidR="00E93A94" w:rsidRDefault="00E93A94" w:rsidP="00827B58">
      <w:pPr>
        <w:spacing w:after="0"/>
      </w:pPr>
    </w:p>
    <w:p w14:paraId="596D1648" w14:textId="77777777" w:rsidR="000A6F0C" w:rsidRDefault="000A6F0C" w:rsidP="00827B58">
      <w:pPr>
        <w:spacing w:after="0"/>
      </w:pPr>
    </w:p>
    <w:p w14:paraId="1DD71135" w14:textId="06A50C83" w:rsidR="00E93A94" w:rsidRDefault="00E93A94" w:rsidP="00827B58">
      <w:pPr>
        <w:spacing w:after="0"/>
      </w:pP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030"/>
      </w:tblGrid>
      <w:tr w:rsidR="00E93A94" w:rsidRPr="00950F8E" w14:paraId="6B6BCAEC" w14:textId="77777777" w:rsidTr="00A152A0">
        <w:trPr>
          <w:tblCellSpacing w:w="36" w:type="dxa"/>
          <w:jc w:val="center"/>
        </w:trPr>
        <w:tc>
          <w:tcPr>
            <w:tcW w:w="10746" w:type="dxa"/>
            <w:shd w:val="clear" w:color="auto" w:fill="D9D9D9" w:themeFill="background1" w:themeFillShade="D9"/>
            <w:vAlign w:val="center"/>
          </w:tcPr>
          <w:p w14:paraId="5EBBF325" w14:textId="77777777" w:rsidR="00E93A94" w:rsidRPr="00E76320" w:rsidRDefault="00E93A94" w:rsidP="009057D0">
            <w:pPr>
              <w:spacing w:after="0" w:line="240" w:lineRule="auto"/>
              <w:ind w:right="-180"/>
              <w:rPr>
                <w:rFonts w:eastAsia="Times New Roman" w:cs="Times New Roman"/>
                <w:b/>
                <w:sz w:val="24"/>
                <w:szCs w:val="24"/>
              </w:rPr>
            </w:pPr>
            <w:r w:rsidRPr="00C6757D">
              <w:rPr>
                <w:rFonts w:eastAsia="Times New Roman" w:cs="Times New Roman"/>
                <w:b/>
                <w:sz w:val="24"/>
                <w:szCs w:val="24"/>
              </w:rPr>
              <w:lastRenderedPageBreak/>
              <w:t>Selected Valuation Metrics</w:t>
            </w:r>
          </w:p>
        </w:tc>
      </w:tr>
      <w:tr w:rsidR="00E93A94" w:rsidRPr="00950F8E" w14:paraId="3226DBCF" w14:textId="77777777" w:rsidTr="00A152A0">
        <w:trPr>
          <w:trHeight w:val="22"/>
          <w:tblCellSpacing w:w="36" w:type="dxa"/>
          <w:jc w:val="center"/>
        </w:trPr>
        <w:tc>
          <w:tcPr>
            <w:tcW w:w="10746" w:type="dxa"/>
            <w:shd w:val="clear" w:color="auto" w:fill="auto"/>
            <w:vAlign w:val="center"/>
          </w:tcPr>
          <w:p w14:paraId="2154C2F0" w14:textId="6269B1F6" w:rsidR="00E93A94" w:rsidRDefault="00A67212" w:rsidP="009057D0">
            <w:pPr>
              <w:spacing w:after="0" w:line="240" w:lineRule="auto"/>
              <w:ind w:left="-90" w:right="-72"/>
              <w:jc w:val="center"/>
              <w:rPr>
                <w:rFonts w:eastAsia="Times New Roman" w:cs="Times New Roman"/>
                <w:color w:val="000000"/>
                <w:sz w:val="12"/>
                <w:szCs w:val="20"/>
              </w:rPr>
            </w:pPr>
            <w:r w:rsidRPr="00A67212">
              <w:rPr>
                <w:rFonts w:eastAsia="Times New Roman" w:cs="Times New Roman"/>
                <w:noProof/>
                <w:color w:val="000000"/>
                <w:sz w:val="12"/>
                <w:szCs w:val="20"/>
              </w:rPr>
              <w:drawing>
                <wp:inline distT="0" distB="0" distL="0" distR="0" wp14:anchorId="7B561132" wp14:editId="685D67F3">
                  <wp:extent cx="6487160" cy="5063490"/>
                  <wp:effectExtent l="0" t="0" r="889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7160" cy="5063490"/>
                          </a:xfrm>
                          <a:prstGeom prst="rect">
                            <a:avLst/>
                          </a:prstGeom>
                          <a:noFill/>
                          <a:ln>
                            <a:noFill/>
                          </a:ln>
                        </pic:spPr>
                      </pic:pic>
                    </a:graphicData>
                  </a:graphic>
                </wp:inline>
              </w:drawing>
            </w:r>
          </w:p>
          <w:p w14:paraId="4BC726C3" w14:textId="77777777" w:rsidR="00887F70" w:rsidRPr="000528BB" w:rsidRDefault="00887F70" w:rsidP="009057D0">
            <w:pPr>
              <w:spacing w:after="0" w:line="240" w:lineRule="auto"/>
              <w:ind w:left="-90" w:right="-72"/>
              <w:jc w:val="center"/>
              <w:rPr>
                <w:rFonts w:eastAsia="Times New Roman" w:cs="Times New Roman"/>
                <w:color w:val="000000"/>
                <w:sz w:val="12"/>
                <w:szCs w:val="20"/>
              </w:rPr>
            </w:pPr>
          </w:p>
        </w:tc>
      </w:tr>
    </w:tbl>
    <w:p w14:paraId="09192FB3" w14:textId="77777777" w:rsidR="005E58BF" w:rsidRDefault="005E58BF" w:rsidP="00827B58">
      <w:pPr>
        <w:rPr>
          <w:sz w:val="2"/>
        </w:rPr>
      </w:pPr>
    </w:p>
    <w:p w14:paraId="722C8898" w14:textId="28A5DED1" w:rsidR="00803D17" w:rsidRDefault="00803D17" w:rsidP="00827B58">
      <w:pPr>
        <w:rPr>
          <w:sz w:val="2"/>
        </w:rPr>
      </w:pPr>
    </w:p>
    <w:p w14:paraId="7E61C7F2" w14:textId="37021DBA" w:rsidR="00795DB0" w:rsidRDefault="00795DB0" w:rsidP="00827B58">
      <w:pPr>
        <w:rPr>
          <w:sz w:val="2"/>
        </w:rPr>
      </w:pPr>
    </w:p>
    <w:p w14:paraId="673B3AD7" w14:textId="04E557D1" w:rsidR="00795DB0" w:rsidRDefault="00795DB0" w:rsidP="00827B58">
      <w:pPr>
        <w:rPr>
          <w:sz w:val="2"/>
        </w:rPr>
      </w:pPr>
    </w:p>
    <w:p w14:paraId="6D66A75E" w14:textId="6DC4BD3D" w:rsidR="00795DB0" w:rsidRDefault="00795DB0" w:rsidP="00827B58">
      <w:pPr>
        <w:rPr>
          <w:sz w:val="2"/>
        </w:rPr>
      </w:pPr>
    </w:p>
    <w:p w14:paraId="2F9CCBCA" w14:textId="781FC40C" w:rsidR="00795DB0" w:rsidRDefault="00795DB0" w:rsidP="00827B58">
      <w:pPr>
        <w:rPr>
          <w:sz w:val="2"/>
        </w:rPr>
      </w:pPr>
    </w:p>
    <w:p w14:paraId="75B10BA6" w14:textId="0F730ECB" w:rsidR="00795DB0" w:rsidRDefault="00795DB0" w:rsidP="00827B58">
      <w:pPr>
        <w:rPr>
          <w:sz w:val="2"/>
        </w:rPr>
      </w:pPr>
    </w:p>
    <w:p w14:paraId="4C0B366C" w14:textId="7AC2F0D9" w:rsidR="00795DB0" w:rsidRDefault="00795DB0" w:rsidP="00827B58">
      <w:pPr>
        <w:rPr>
          <w:sz w:val="2"/>
        </w:rPr>
      </w:pPr>
    </w:p>
    <w:p w14:paraId="239EB20A" w14:textId="4A9E150A" w:rsidR="00795DB0" w:rsidRDefault="00795DB0" w:rsidP="00827B58">
      <w:pPr>
        <w:rPr>
          <w:sz w:val="2"/>
        </w:rPr>
      </w:pPr>
    </w:p>
    <w:p w14:paraId="2D9A0689" w14:textId="6E38D0F3" w:rsidR="00795DB0" w:rsidRDefault="00795DB0" w:rsidP="00827B58">
      <w:pPr>
        <w:rPr>
          <w:sz w:val="2"/>
        </w:rPr>
      </w:pPr>
    </w:p>
    <w:p w14:paraId="14B4E7FA" w14:textId="4DED7B93" w:rsidR="00795DB0" w:rsidRDefault="00795DB0" w:rsidP="00827B58">
      <w:pPr>
        <w:rPr>
          <w:sz w:val="2"/>
        </w:rPr>
      </w:pPr>
    </w:p>
    <w:p w14:paraId="2AAA8C6C" w14:textId="22936027" w:rsidR="00795DB0" w:rsidRDefault="00795DB0" w:rsidP="00827B58">
      <w:pPr>
        <w:rPr>
          <w:sz w:val="2"/>
        </w:rPr>
      </w:pPr>
    </w:p>
    <w:p w14:paraId="0ADC898B" w14:textId="6840BA87" w:rsidR="00795DB0" w:rsidRDefault="00795DB0" w:rsidP="00827B58">
      <w:pPr>
        <w:rPr>
          <w:sz w:val="2"/>
        </w:rPr>
      </w:pPr>
    </w:p>
    <w:p w14:paraId="1640C78E" w14:textId="37471658" w:rsidR="00795DB0" w:rsidRDefault="00795DB0" w:rsidP="00827B58">
      <w:pPr>
        <w:rPr>
          <w:sz w:val="2"/>
        </w:rPr>
      </w:pPr>
    </w:p>
    <w:p w14:paraId="3D3107CF" w14:textId="7D251C46" w:rsidR="00795DB0" w:rsidRDefault="00795DB0" w:rsidP="00827B58">
      <w:pPr>
        <w:rPr>
          <w:sz w:val="2"/>
        </w:rPr>
      </w:pPr>
    </w:p>
    <w:p w14:paraId="13BAA5E3" w14:textId="279E0FB2" w:rsidR="00795DB0" w:rsidRDefault="00795DB0" w:rsidP="00827B58">
      <w:pPr>
        <w:rPr>
          <w:sz w:val="2"/>
        </w:rPr>
      </w:pPr>
    </w:p>
    <w:p w14:paraId="75CCEE56" w14:textId="4686115A" w:rsidR="00795DB0" w:rsidRDefault="00795DB0" w:rsidP="00827B58">
      <w:pPr>
        <w:rPr>
          <w:sz w:val="2"/>
        </w:rPr>
      </w:pPr>
    </w:p>
    <w:p w14:paraId="205486D5" w14:textId="31A7F756" w:rsidR="00795DB0" w:rsidRDefault="00795DB0" w:rsidP="00827B58">
      <w:pPr>
        <w:rPr>
          <w:sz w:val="2"/>
        </w:rPr>
      </w:pPr>
    </w:p>
    <w:p w14:paraId="13C87490" w14:textId="77777777" w:rsidR="00795DB0" w:rsidRPr="009A56CB" w:rsidRDefault="00795DB0" w:rsidP="00827B58">
      <w:pPr>
        <w:rPr>
          <w:sz w:val="2"/>
        </w:rPr>
      </w:pP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030"/>
      </w:tblGrid>
      <w:tr w:rsidR="003F0CF4" w:rsidRPr="00950F8E" w14:paraId="44610FD8" w14:textId="77777777" w:rsidTr="00A152A0">
        <w:trPr>
          <w:tblCellSpacing w:w="36" w:type="dxa"/>
          <w:jc w:val="center"/>
        </w:trPr>
        <w:tc>
          <w:tcPr>
            <w:tcW w:w="10746" w:type="dxa"/>
            <w:shd w:val="clear" w:color="auto" w:fill="D9D9D9" w:themeFill="background1" w:themeFillShade="D9"/>
            <w:vAlign w:val="center"/>
          </w:tcPr>
          <w:p w14:paraId="318131D2" w14:textId="77777777" w:rsidR="003F0CF4" w:rsidRPr="004974E6" w:rsidRDefault="003F0CF4" w:rsidP="009057D0">
            <w:pPr>
              <w:spacing w:after="0" w:line="240" w:lineRule="auto"/>
              <w:rPr>
                <w:rFonts w:ascii="Calibri" w:eastAsia="Times New Roman" w:hAnsi="Calibri" w:cs="Times New Roman"/>
                <w:b/>
                <w:sz w:val="24"/>
                <w:szCs w:val="20"/>
              </w:rPr>
            </w:pPr>
            <w:r w:rsidRPr="001D2104">
              <w:rPr>
                <w:rFonts w:ascii="Calibri" w:eastAsia="Times New Roman" w:hAnsi="Calibri" w:cs="Times New Roman"/>
                <w:b/>
                <w:sz w:val="24"/>
                <w:szCs w:val="20"/>
              </w:rPr>
              <w:lastRenderedPageBreak/>
              <w:t>Historical Enterprise Value-to-LTM EBITDA Multiples</w:t>
            </w:r>
          </w:p>
        </w:tc>
      </w:tr>
      <w:tr w:rsidR="003F0CF4" w:rsidRPr="00950F8E" w14:paraId="3893F917" w14:textId="77777777" w:rsidTr="00A152A0">
        <w:tblPrEx>
          <w:tblCellMar>
            <w:left w:w="108" w:type="dxa"/>
            <w:right w:w="108" w:type="dxa"/>
          </w:tblCellMar>
        </w:tblPrEx>
        <w:trPr>
          <w:trHeight w:val="22"/>
          <w:tblCellSpacing w:w="36" w:type="dxa"/>
          <w:jc w:val="center"/>
        </w:trPr>
        <w:tc>
          <w:tcPr>
            <w:tcW w:w="10746" w:type="dxa"/>
            <w:shd w:val="clear" w:color="auto" w:fill="auto"/>
            <w:vAlign w:val="center"/>
          </w:tcPr>
          <w:p w14:paraId="5AA9A10B" w14:textId="6449799F" w:rsidR="003F0CF4" w:rsidRPr="000528BB" w:rsidRDefault="00A67212" w:rsidP="00E04977">
            <w:pPr>
              <w:spacing w:after="0" w:line="240" w:lineRule="auto"/>
              <w:ind w:right="-72"/>
              <w:jc w:val="center"/>
              <w:rPr>
                <w:rFonts w:eastAsia="Times New Roman" w:cs="Times New Roman"/>
                <w:color w:val="000000"/>
                <w:sz w:val="12"/>
                <w:szCs w:val="20"/>
              </w:rPr>
            </w:pPr>
            <w:r w:rsidRPr="00A67212">
              <w:rPr>
                <w:rFonts w:eastAsia="Times New Roman" w:cs="Times New Roman"/>
                <w:noProof/>
                <w:color w:val="000000"/>
                <w:sz w:val="12"/>
                <w:szCs w:val="20"/>
              </w:rPr>
              <w:drawing>
                <wp:inline distT="0" distB="0" distL="0" distR="0" wp14:anchorId="4BF11E94" wp14:editId="5C23CBAC">
                  <wp:extent cx="6487160" cy="1923415"/>
                  <wp:effectExtent l="0" t="0" r="889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87160" cy="1923415"/>
                          </a:xfrm>
                          <a:prstGeom prst="rect">
                            <a:avLst/>
                          </a:prstGeom>
                          <a:noFill/>
                          <a:ln>
                            <a:noFill/>
                          </a:ln>
                        </pic:spPr>
                      </pic:pic>
                    </a:graphicData>
                  </a:graphic>
                </wp:inline>
              </w:drawing>
            </w:r>
          </w:p>
        </w:tc>
      </w:tr>
    </w:tbl>
    <w:p w14:paraId="1FC7B5E2" w14:textId="79654B5E" w:rsidR="00B03D53" w:rsidRDefault="00B03D53" w:rsidP="00827B58">
      <w:pPr>
        <w:rPr>
          <w:sz w:val="2"/>
        </w:rPr>
      </w:pPr>
    </w:p>
    <w:p w14:paraId="3E0950DB" w14:textId="77777777" w:rsidR="005E58BF" w:rsidRPr="009A56CB" w:rsidRDefault="005E58BF" w:rsidP="00827B58">
      <w:pPr>
        <w:rPr>
          <w:sz w:val="2"/>
        </w:rPr>
      </w:pP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030"/>
      </w:tblGrid>
      <w:tr w:rsidR="009C323B" w:rsidRPr="006F4722" w14:paraId="5612B1A4" w14:textId="77777777" w:rsidTr="00A152A0">
        <w:trPr>
          <w:trHeight w:val="332"/>
          <w:tblCellSpacing w:w="36" w:type="dxa"/>
          <w:jc w:val="center"/>
        </w:trPr>
        <w:tc>
          <w:tcPr>
            <w:tcW w:w="4934" w:type="pct"/>
            <w:shd w:val="clear" w:color="auto" w:fill="D9D9D9" w:themeFill="background1" w:themeFillShade="D9"/>
            <w:vAlign w:val="center"/>
          </w:tcPr>
          <w:p w14:paraId="4B99605D" w14:textId="77777777" w:rsidR="009C323B" w:rsidRPr="005D3989" w:rsidRDefault="009C323B" w:rsidP="009057D0">
            <w:pPr>
              <w:spacing w:after="0" w:line="240" w:lineRule="auto"/>
              <w:rPr>
                <w:rFonts w:eastAsia="Times New Roman" w:cs="Times New Roman"/>
                <w:color w:val="FF0000"/>
                <w:sz w:val="24"/>
                <w:szCs w:val="24"/>
              </w:rPr>
            </w:pPr>
            <w:r w:rsidRPr="00646290">
              <w:rPr>
                <w:rFonts w:eastAsia="Times New Roman" w:cs="Times New Roman"/>
                <w:b/>
                <w:sz w:val="24"/>
                <w:szCs w:val="24"/>
              </w:rPr>
              <w:t>Selected M&amp;A Transactions</w:t>
            </w:r>
          </w:p>
        </w:tc>
      </w:tr>
      <w:tr w:rsidR="009C323B" w:rsidRPr="006F4722" w14:paraId="37D8BF8F" w14:textId="77777777" w:rsidTr="00A152A0">
        <w:trPr>
          <w:trHeight w:val="332"/>
          <w:tblCellSpacing w:w="36" w:type="dxa"/>
          <w:jc w:val="center"/>
        </w:trPr>
        <w:tc>
          <w:tcPr>
            <w:tcW w:w="4934" w:type="pct"/>
            <w:shd w:val="clear" w:color="auto" w:fill="D9D9D9" w:themeFill="background1" w:themeFillShade="D9"/>
            <w:vAlign w:val="center"/>
          </w:tcPr>
          <w:tbl>
            <w:tblPr>
              <w:tblW w:w="10737" w:type="dxa"/>
              <w:tblInd w:w="1" w:type="dxa"/>
              <w:shd w:val="clear" w:color="auto" w:fill="FFFFFF" w:themeFill="background1"/>
              <w:tblCellMar>
                <w:top w:w="100" w:type="dxa"/>
                <w:left w:w="100" w:type="dxa"/>
                <w:bottom w:w="100" w:type="dxa"/>
                <w:right w:w="100" w:type="dxa"/>
              </w:tblCellMar>
              <w:tblLook w:val="04A0" w:firstRow="1" w:lastRow="0" w:firstColumn="1" w:lastColumn="0" w:noHBand="0" w:noVBand="1"/>
            </w:tblPr>
            <w:tblGrid>
              <w:gridCol w:w="1246"/>
              <w:gridCol w:w="2575"/>
              <w:gridCol w:w="3601"/>
              <w:gridCol w:w="2132"/>
              <w:gridCol w:w="1183"/>
            </w:tblGrid>
            <w:tr w:rsidR="009C323B" w:rsidRPr="006F4722" w14:paraId="3D8A534A" w14:textId="77777777" w:rsidTr="001747EE">
              <w:trPr>
                <w:trHeight w:val="265"/>
              </w:trPr>
              <w:tc>
                <w:tcPr>
                  <w:tcW w:w="580" w:type="pct"/>
                  <w:tcBorders>
                    <w:top w:val="nil"/>
                    <w:left w:val="nil"/>
                    <w:bottom w:val="single" w:sz="4" w:space="0" w:color="D9D9D9" w:themeColor="background1" w:themeShade="D9"/>
                    <w:right w:val="nil"/>
                  </w:tcBorders>
                  <w:shd w:val="clear" w:color="auto" w:fill="FFFFFF" w:themeFill="background1"/>
                  <w:hideMark/>
                </w:tcPr>
                <w:p w14:paraId="2635C2F6" w14:textId="77777777" w:rsidR="009C323B" w:rsidRPr="00F84B81" w:rsidRDefault="009C323B" w:rsidP="00C259AC">
                  <w:pPr>
                    <w:spacing w:after="0" w:line="240" w:lineRule="auto"/>
                    <w:jc w:val="center"/>
                    <w:rPr>
                      <w:rFonts w:eastAsia="Times New Roman" w:cs="Times New Roman"/>
                      <w:b/>
                    </w:rPr>
                  </w:pPr>
                  <w:r w:rsidRPr="00F84B81">
                    <w:rPr>
                      <w:rFonts w:eastAsia="Times New Roman" w:cs="Times New Roman"/>
                      <w:b/>
                    </w:rPr>
                    <w:t>Announced</w:t>
                  </w:r>
                </w:p>
              </w:tc>
              <w:tc>
                <w:tcPr>
                  <w:tcW w:w="1199" w:type="pct"/>
                  <w:tcBorders>
                    <w:top w:val="nil"/>
                    <w:left w:val="nil"/>
                    <w:bottom w:val="single" w:sz="4" w:space="0" w:color="D9D9D9" w:themeColor="background1" w:themeShade="D9"/>
                    <w:right w:val="nil"/>
                  </w:tcBorders>
                  <w:shd w:val="clear" w:color="auto" w:fill="FFFFFF" w:themeFill="background1"/>
                  <w:hideMark/>
                </w:tcPr>
                <w:p w14:paraId="77851DCC" w14:textId="77777777" w:rsidR="009C323B" w:rsidRPr="00F84B81" w:rsidRDefault="009C323B" w:rsidP="00C259AC">
                  <w:pPr>
                    <w:spacing w:after="0" w:line="240" w:lineRule="auto"/>
                    <w:rPr>
                      <w:rFonts w:eastAsia="Times New Roman" w:cs="Times New Roman"/>
                      <w:b/>
                    </w:rPr>
                  </w:pPr>
                  <w:r w:rsidRPr="00F84B81">
                    <w:rPr>
                      <w:rFonts w:eastAsia="Times New Roman" w:cs="Times New Roman"/>
                      <w:b/>
                    </w:rPr>
                    <w:t>Target</w:t>
                  </w:r>
                </w:p>
              </w:tc>
              <w:tc>
                <w:tcPr>
                  <w:tcW w:w="1677" w:type="pct"/>
                  <w:tcBorders>
                    <w:top w:val="nil"/>
                    <w:left w:val="nil"/>
                    <w:bottom w:val="single" w:sz="4" w:space="0" w:color="D9D9D9" w:themeColor="background1" w:themeShade="D9"/>
                    <w:right w:val="nil"/>
                  </w:tcBorders>
                  <w:shd w:val="clear" w:color="auto" w:fill="FFFFFF" w:themeFill="background1"/>
                  <w:hideMark/>
                </w:tcPr>
                <w:p w14:paraId="48D5116C" w14:textId="77777777" w:rsidR="009C323B" w:rsidRPr="00F84B81" w:rsidRDefault="009C323B" w:rsidP="005D4791">
                  <w:pPr>
                    <w:spacing w:after="0" w:line="240" w:lineRule="auto"/>
                    <w:rPr>
                      <w:rFonts w:eastAsia="Times New Roman" w:cs="Times New Roman"/>
                      <w:b/>
                    </w:rPr>
                  </w:pPr>
                  <w:r w:rsidRPr="00F84B81">
                    <w:rPr>
                      <w:rFonts w:eastAsia="Times New Roman" w:cs="Times New Roman"/>
                      <w:b/>
                    </w:rPr>
                    <w:t>Target Description</w:t>
                  </w:r>
                </w:p>
              </w:tc>
              <w:tc>
                <w:tcPr>
                  <w:tcW w:w="993" w:type="pct"/>
                  <w:tcBorders>
                    <w:top w:val="nil"/>
                    <w:left w:val="nil"/>
                    <w:bottom w:val="single" w:sz="4" w:space="0" w:color="D9D9D9" w:themeColor="background1" w:themeShade="D9"/>
                    <w:right w:val="nil"/>
                  </w:tcBorders>
                  <w:shd w:val="clear" w:color="auto" w:fill="FFFFFF" w:themeFill="background1"/>
                  <w:hideMark/>
                </w:tcPr>
                <w:p w14:paraId="310A2EE2" w14:textId="77777777" w:rsidR="009C323B" w:rsidRPr="00F84B81" w:rsidRDefault="009C323B" w:rsidP="00C259AC">
                  <w:pPr>
                    <w:spacing w:after="0" w:line="240" w:lineRule="auto"/>
                    <w:rPr>
                      <w:rFonts w:eastAsia="Times New Roman" w:cs="Times New Roman"/>
                      <w:b/>
                    </w:rPr>
                  </w:pPr>
                  <w:r w:rsidRPr="00F84B81">
                    <w:rPr>
                      <w:rFonts w:eastAsia="Times New Roman" w:cs="Times New Roman"/>
                      <w:b/>
                    </w:rPr>
                    <w:t>Acquirer</w:t>
                  </w:r>
                </w:p>
              </w:tc>
              <w:tc>
                <w:tcPr>
                  <w:tcW w:w="551" w:type="pct"/>
                  <w:tcBorders>
                    <w:top w:val="nil"/>
                    <w:left w:val="nil"/>
                    <w:bottom w:val="single" w:sz="4" w:space="0" w:color="D9D9D9" w:themeColor="background1" w:themeShade="D9"/>
                    <w:right w:val="nil"/>
                  </w:tcBorders>
                  <w:shd w:val="clear" w:color="auto" w:fill="FFFFFF" w:themeFill="background1"/>
                  <w:hideMark/>
                </w:tcPr>
                <w:p w14:paraId="6EB554FD" w14:textId="77777777" w:rsidR="009C323B" w:rsidRPr="002D2FF0" w:rsidRDefault="009C323B" w:rsidP="005D4791">
                  <w:pPr>
                    <w:spacing w:after="0" w:line="240" w:lineRule="auto"/>
                    <w:ind w:left="-206"/>
                    <w:jc w:val="center"/>
                    <w:rPr>
                      <w:rFonts w:eastAsia="Times New Roman" w:cs="Times New Roman"/>
                      <w:b/>
                    </w:rPr>
                  </w:pPr>
                  <w:r w:rsidRPr="002D2FF0">
                    <w:rPr>
                      <w:rFonts w:eastAsia="Times New Roman" w:cs="Times New Roman"/>
                      <w:b/>
                    </w:rPr>
                    <w:t>Value</w:t>
                  </w:r>
                </w:p>
              </w:tc>
            </w:tr>
            <w:tr w:rsidR="00D36F17" w:rsidRPr="006F4722" w14:paraId="149BE17B" w14:textId="77777777" w:rsidTr="001747EE">
              <w:trPr>
                <w:trHeight w:val="360"/>
              </w:trPr>
              <w:tc>
                <w:tcPr>
                  <w:tcW w:w="580"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3ED9D6C0" w14:textId="5C386A6F" w:rsidR="00D36F17" w:rsidRDefault="00A67212" w:rsidP="00D36F17">
                  <w:pPr>
                    <w:spacing w:after="0" w:line="240" w:lineRule="auto"/>
                    <w:ind w:right="-156"/>
                    <w:jc w:val="both"/>
                    <w:rPr>
                      <w:sz w:val="21"/>
                      <w:szCs w:val="21"/>
                    </w:rPr>
                  </w:pPr>
                  <w:r>
                    <w:rPr>
                      <w:sz w:val="21"/>
                      <w:szCs w:val="21"/>
                    </w:rPr>
                    <w:t>Nov</w:t>
                  </w:r>
                  <w:r w:rsidR="00CF1631">
                    <w:rPr>
                      <w:sz w:val="21"/>
                      <w:szCs w:val="21"/>
                    </w:rPr>
                    <w:t xml:space="preserve"> 30</w:t>
                  </w:r>
                </w:p>
              </w:tc>
              <w:tc>
                <w:tcPr>
                  <w:tcW w:w="1199"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46104C48" w14:textId="6DEB2813" w:rsidR="00D36F17" w:rsidRDefault="00CF1631" w:rsidP="00D36F17">
                  <w:pPr>
                    <w:spacing w:after="0" w:line="240" w:lineRule="auto"/>
                    <w:rPr>
                      <w:sz w:val="21"/>
                      <w:szCs w:val="21"/>
                    </w:rPr>
                  </w:pPr>
                  <w:r>
                    <w:rPr>
                      <w:sz w:val="21"/>
                      <w:szCs w:val="21"/>
                    </w:rPr>
                    <w:t>PA Consulting Group Limited</w:t>
                  </w:r>
                </w:p>
              </w:tc>
              <w:tc>
                <w:tcPr>
                  <w:tcW w:w="1677"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7A4B3966" w14:textId="2371EC24" w:rsidR="00D36F17" w:rsidRDefault="00CF1631" w:rsidP="00D36F17">
                  <w:pPr>
                    <w:tabs>
                      <w:tab w:val="center" w:pos="4320"/>
                      <w:tab w:val="right" w:pos="8640"/>
                    </w:tabs>
                    <w:spacing w:after="0" w:line="240" w:lineRule="auto"/>
                    <w:rPr>
                      <w:sz w:val="21"/>
                      <w:szCs w:val="21"/>
                    </w:rPr>
                  </w:pPr>
                  <w:r>
                    <w:rPr>
                      <w:sz w:val="21"/>
                      <w:szCs w:val="21"/>
                    </w:rPr>
                    <w:t>P</w:t>
                  </w:r>
                  <w:r w:rsidRPr="00CF1631">
                    <w:rPr>
                      <w:sz w:val="21"/>
                      <w:szCs w:val="21"/>
                    </w:rPr>
                    <w:t>rovides consulting services, technology solutions, and innovation solutions</w:t>
                  </w:r>
                </w:p>
              </w:tc>
              <w:tc>
                <w:tcPr>
                  <w:tcW w:w="993"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32E5F6B1" w14:textId="47387C64" w:rsidR="00D36F17" w:rsidRDefault="00CF1631" w:rsidP="00D36F17">
                  <w:pPr>
                    <w:spacing w:after="0" w:line="240" w:lineRule="auto"/>
                    <w:rPr>
                      <w:sz w:val="21"/>
                      <w:szCs w:val="21"/>
                    </w:rPr>
                  </w:pPr>
                  <w:r>
                    <w:rPr>
                      <w:sz w:val="21"/>
                      <w:szCs w:val="21"/>
                    </w:rPr>
                    <w:t>Jacobs Consulting Solutions Limited</w:t>
                  </w:r>
                </w:p>
              </w:tc>
              <w:tc>
                <w:tcPr>
                  <w:tcW w:w="551"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3B35A8DC" w14:textId="1D2AD3D6" w:rsidR="00D36F17" w:rsidRDefault="0026745F" w:rsidP="00D36F17">
                  <w:pPr>
                    <w:tabs>
                      <w:tab w:val="left" w:pos="225"/>
                    </w:tabs>
                    <w:spacing w:after="0" w:line="240" w:lineRule="auto"/>
                    <w:ind w:left="-183" w:firstLine="1"/>
                    <w:jc w:val="center"/>
                    <w:rPr>
                      <w:sz w:val="21"/>
                      <w:szCs w:val="21"/>
                    </w:rPr>
                  </w:pPr>
                  <w:r>
                    <w:rPr>
                      <w:sz w:val="21"/>
                      <w:szCs w:val="21"/>
                    </w:rPr>
                    <w:t>$</w:t>
                  </w:r>
                  <w:r w:rsidR="00CF1631">
                    <w:rPr>
                      <w:sz w:val="21"/>
                      <w:szCs w:val="21"/>
                    </w:rPr>
                    <w:t>2,394.78</w:t>
                  </w:r>
                </w:p>
              </w:tc>
            </w:tr>
            <w:tr w:rsidR="0026745F" w:rsidRPr="006F4722" w14:paraId="6CBCD0A7" w14:textId="77777777" w:rsidTr="001747EE">
              <w:trPr>
                <w:trHeight w:val="360"/>
              </w:trPr>
              <w:tc>
                <w:tcPr>
                  <w:tcW w:w="580"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4FC451EE" w14:textId="18441585" w:rsidR="0026745F" w:rsidRDefault="00CF1631" w:rsidP="00D36F17">
                  <w:pPr>
                    <w:spacing w:after="0" w:line="240" w:lineRule="auto"/>
                    <w:ind w:right="-156"/>
                    <w:jc w:val="both"/>
                    <w:rPr>
                      <w:sz w:val="21"/>
                      <w:szCs w:val="21"/>
                    </w:rPr>
                  </w:pPr>
                  <w:r>
                    <w:rPr>
                      <w:sz w:val="21"/>
                      <w:szCs w:val="21"/>
                    </w:rPr>
                    <w:t>Nov 24</w:t>
                  </w:r>
                </w:p>
              </w:tc>
              <w:tc>
                <w:tcPr>
                  <w:tcW w:w="1199"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39880468" w14:textId="22E715DB" w:rsidR="0026745F" w:rsidRDefault="00CF1631" w:rsidP="00D36F17">
                  <w:pPr>
                    <w:spacing w:after="0" w:line="240" w:lineRule="auto"/>
                    <w:rPr>
                      <w:sz w:val="21"/>
                      <w:szCs w:val="21"/>
                    </w:rPr>
                  </w:pPr>
                  <w:r>
                    <w:rPr>
                      <w:sz w:val="21"/>
                      <w:szCs w:val="21"/>
                    </w:rPr>
                    <w:t>The Buffalo Group, LLC</w:t>
                  </w:r>
                </w:p>
              </w:tc>
              <w:tc>
                <w:tcPr>
                  <w:tcW w:w="1677"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321DE7AB" w14:textId="6662C122" w:rsidR="0026745F" w:rsidRDefault="0026745F" w:rsidP="00D36F17">
                  <w:pPr>
                    <w:tabs>
                      <w:tab w:val="center" w:pos="4320"/>
                      <w:tab w:val="right" w:pos="8640"/>
                    </w:tabs>
                    <w:spacing w:after="0" w:line="240" w:lineRule="auto"/>
                    <w:rPr>
                      <w:sz w:val="21"/>
                      <w:szCs w:val="21"/>
                    </w:rPr>
                  </w:pPr>
                  <w:r>
                    <w:rPr>
                      <w:sz w:val="21"/>
                      <w:szCs w:val="21"/>
                    </w:rPr>
                    <w:t>P</w:t>
                  </w:r>
                  <w:r w:rsidRPr="0026745F">
                    <w:rPr>
                      <w:sz w:val="21"/>
                      <w:szCs w:val="21"/>
                    </w:rPr>
                    <w:t>rovides engineering services for HVDC and EHVAC power transmission systems</w:t>
                  </w:r>
                </w:p>
              </w:tc>
              <w:tc>
                <w:tcPr>
                  <w:tcW w:w="993"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404D5573" w14:textId="5F001F3C" w:rsidR="0026745F" w:rsidRDefault="00CF1631" w:rsidP="00D36F17">
                  <w:pPr>
                    <w:spacing w:after="0" w:line="240" w:lineRule="auto"/>
                    <w:rPr>
                      <w:sz w:val="21"/>
                      <w:szCs w:val="21"/>
                    </w:rPr>
                  </w:pPr>
                  <w:r>
                    <w:rPr>
                      <w:sz w:val="21"/>
                      <w:szCs w:val="21"/>
                    </w:rPr>
                    <w:t>Jacobs Engineering Group Inc. (</w:t>
                  </w:r>
                  <w:proofErr w:type="gramStart"/>
                  <w:r>
                    <w:rPr>
                      <w:sz w:val="21"/>
                      <w:szCs w:val="21"/>
                    </w:rPr>
                    <w:t>NYSE:J</w:t>
                  </w:r>
                  <w:proofErr w:type="gramEnd"/>
                  <w:r>
                    <w:rPr>
                      <w:sz w:val="21"/>
                      <w:szCs w:val="21"/>
                    </w:rPr>
                    <w:t>)</w:t>
                  </w:r>
                </w:p>
              </w:tc>
              <w:tc>
                <w:tcPr>
                  <w:tcW w:w="551" w:type="pct"/>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71D3FDCF" w14:textId="16A16451" w:rsidR="0026745F" w:rsidRDefault="0026745F" w:rsidP="00D36F17">
                  <w:pPr>
                    <w:tabs>
                      <w:tab w:val="left" w:pos="225"/>
                    </w:tabs>
                    <w:spacing w:after="0" w:line="240" w:lineRule="auto"/>
                    <w:ind w:left="-183" w:firstLine="1"/>
                    <w:jc w:val="center"/>
                    <w:rPr>
                      <w:sz w:val="21"/>
                      <w:szCs w:val="21"/>
                    </w:rPr>
                  </w:pPr>
                  <w:r>
                    <w:rPr>
                      <w:sz w:val="21"/>
                      <w:szCs w:val="21"/>
                    </w:rPr>
                    <w:t>ND</w:t>
                  </w:r>
                </w:p>
              </w:tc>
            </w:tr>
            <w:tr w:rsidR="00D36F17" w:rsidRPr="006F4722" w14:paraId="6C5F8C4F" w14:textId="77777777" w:rsidTr="00536CF5">
              <w:trPr>
                <w:trHeight w:val="475"/>
              </w:trPr>
              <w:tc>
                <w:tcPr>
                  <w:tcW w:w="5000" w:type="pct"/>
                  <w:gridSpan w:val="5"/>
                  <w:tcBorders>
                    <w:top w:val="single" w:sz="4" w:space="0" w:color="D9D9D9" w:themeColor="background1" w:themeShade="D9"/>
                    <w:left w:val="nil"/>
                    <w:bottom w:val="single" w:sz="4" w:space="0" w:color="D9D9D9" w:themeColor="background1" w:themeShade="D9"/>
                    <w:right w:val="nil"/>
                  </w:tcBorders>
                  <w:shd w:val="clear" w:color="auto" w:fill="FFFFFF" w:themeFill="background1"/>
                </w:tcPr>
                <w:p w14:paraId="1A0C7E8C" w14:textId="70437AD5" w:rsidR="00D36F17" w:rsidRPr="00630849" w:rsidRDefault="00D36F17" w:rsidP="00D36F17">
                  <w:pPr>
                    <w:spacing w:after="0" w:line="240" w:lineRule="auto"/>
                    <w:ind w:right="-156"/>
                    <w:jc w:val="both"/>
                    <w:rPr>
                      <w:sz w:val="21"/>
                      <w:szCs w:val="21"/>
                    </w:rPr>
                  </w:pPr>
                  <w:r w:rsidRPr="00630849">
                    <w:rPr>
                      <w:sz w:val="21"/>
                      <w:szCs w:val="21"/>
                    </w:rPr>
                    <w:t>ND – Not disclosed.  Transaction values in millions.</w:t>
                  </w:r>
                </w:p>
              </w:tc>
            </w:tr>
          </w:tbl>
          <w:p w14:paraId="2896AF88" w14:textId="77777777" w:rsidR="009C323B" w:rsidRPr="006F4722" w:rsidRDefault="009C323B" w:rsidP="005D4791">
            <w:pPr>
              <w:spacing w:after="0" w:line="240" w:lineRule="auto"/>
              <w:rPr>
                <w:rFonts w:eastAsia="Times New Roman" w:cs="Times New Roman"/>
                <w:sz w:val="26"/>
                <w:szCs w:val="20"/>
              </w:rPr>
            </w:pPr>
          </w:p>
        </w:tc>
      </w:tr>
    </w:tbl>
    <w:p w14:paraId="3F341CB1" w14:textId="3AE1D2B5" w:rsidR="00091A12" w:rsidRDefault="00091A12" w:rsidP="00827B58">
      <w:pPr>
        <w:rPr>
          <w:sz w:val="2"/>
        </w:rPr>
      </w:pPr>
    </w:p>
    <w:p w14:paraId="5561B69E" w14:textId="77777777" w:rsidR="005F2B23" w:rsidRPr="004B2CA8" w:rsidRDefault="005F2B23" w:rsidP="00827B58">
      <w:pPr>
        <w:rPr>
          <w:sz w:val="2"/>
        </w:rPr>
      </w:pPr>
    </w:p>
    <w:tbl>
      <w:tblPr>
        <w:tblW w:w="11030" w:type="dxa"/>
        <w:jc w:val="center"/>
        <w:tblCellSpacing w:w="36" w:type="dxa"/>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11405"/>
      </w:tblGrid>
      <w:tr w:rsidR="00DF1B12" w:rsidRPr="006F4722" w14:paraId="2F8B24CF" w14:textId="77777777" w:rsidTr="00091A12">
        <w:trPr>
          <w:trHeight w:val="306"/>
          <w:tblCellSpacing w:w="36" w:type="dxa"/>
          <w:jc w:val="center"/>
        </w:trPr>
        <w:tc>
          <w:tcPr>
            <w:tcW w:w="4935" w:type="pct"/>
            <w:shd w:val="clear" w:color="auto" w:fill="D9D9D9" w:themeFill="background1" w:themeFillShade="D9"/>
            <w:vAlign w:val="center"/>
          </w:tcPr>
          <w:p w14:paraId="3A0A1317" w14:textId="77777777" w:rsidR="00DF1B12" w:rsidRPr="004B6AE1" w:rsidRDefault="00DF1B12" w:rsidP="009057D0">
            <w:pPr>
              <w:spacing w:after="0" w:line="240" w:lineRule="auto"/>
              <w:rPr>
                <w:rFonts w:eastAsia="Times New Roman" w:cs="Times New Roman"/>
                <w:color w:val="FF0000"/>
                <w:sz w:val="24"/>
                <w:szCs w:val="24"/>
              </w:rPr>
            </w:pPr>
            <w:r w:rsidRPr="00AF790E">
              <w:rPr>
                <w:rFonts w:eastAsia="Times New Roman" w:cs="Times New Roman"/>
                <w:b/>
                <w:sz w:val="24"/>
                <w:szCs w:val="24"/>
              </w:rPr>
              <w:t>Selected News</w:t>
            </w:r>
          </w:p>
        </w:tc>
      </w:tr>
      <w:tr w:rsidR="00DF1B12" w:rsidRPr="006F4722" w14:paraId="0B6D8A7A" w14:textId="77777777" w:rsidTr="00091A12">
        <w:trPr>
          <w:trHeight w:val="332"/>
          <w:tblCellSpacing w:w="36" w:type="dxa"/>
          <w:jc w:val="center"/>
        </w:trPr>
        <w:tc>
          <w:tcPr>
            <w:tcW w:w="4935" w:type="pct"/>
            <w:shd w:val="clear" w:color="auto" w:fill="D9D9D9" w:themeFill="background1" w:themeFillShade="D9"/>
            <w:vAlign w:val="center"/>
          </w:tcPr>
          <w:tbl>
            <w:tblPr>
              <w:tblW w:w="11117" w:type="dxa"/>
              <w:shd w:val="clear" w:color="auto" w:fill="FFFFFF" w:themeFill="background1"/>
              <w:tblCellMar>
                <w:top w:w="100" w:type="dxa"/>
                <w:left w:w="100" w:type="dxa"/>
                <w:bottom w:w="100" w:type="dxa"/>
                <w:right w:w="100" w:type="dxa"/>
              </w:tblCellMar>
              <w:tblLook w:val="0000" w:firstRow="0" w:lastRow="0" w:firstColumn="0" w:lastColumn="0" w:noHBand="0" w:noVBand="0"/>
            </w:tblPr>
            <w:tblGrid>
              <w:gridCol w:w="11117"/>
            </w:tblGrid>
            <w:tr w:rsidR="00DF1B12" w:rsidRPr="008F5F69" w14:paraId="666A3E1F" w14:textId="77777777" w:rsidTr="00165E44">
              <w:trPr>
                <w:trHeight w:val="1232"/>
              </w:trPr>
              <w:tc>
                <w:tcPr>
                  <w:tcW w:w="5000" w:type="pct"/>
                  <w:shd w:val="clear" w:color="auto" w:fill="FFFFFF" w:themeFill="background1"/>
                </w:tcPr>
                <w:p w14:paraId="57602D39" w14:textId="77777777" w:rsidR="00CF1631" w:rsidRPr="00CF1631" w:rsidRDefault="00CF1631" w:rsidP="00CF1631">
                  <w:pPr>
                    <w:rPr>
                      <w:rFonts w:ascii="Calibri" w:hAnsi="Calibri" w:cs="Calibri"/>
                      <w:color w:val="000000"/>
                    </w:rPr>
                  </w:pPr>
                  <w:r w:rsidRPr="00CF1631">
                    <w:rPr>
                      <w:rFonts w:ascii="Calibri" w:hAnsi="Calibri" w:cs="Calibri"/>
                      <w:b/>
                      <w:bCs/>
                      <w:color w:val="000000"/>
                    </w:rPr>
                    <w:t>Aramark (</w:t>
                  </w:r>
                  <w:proofErr w:type="gramStart"/>
                  <w:r w:rsidRPr="00CF1631">
                    <w:rPr>
                      <w:rFonts w:ascii="Calibri" w:hAnsi="Calibri" w:cs="Calibri"/>
                      <w:b/>
                      <w:bCs/>
                      <w:color w:val="000000"/>
                    </w:rPr>
                    <w:t>NYSE:ARMK</w:t>
                  </w:r>
                  <w:proofErr w:type="gramEnd"/>
                  <w:r w:rsidRPr="00CF1631">
                    <w:rPr>
                      <w:rFonts w:ascii="Calibri" w:hAnsi="Calibri" w:cs="Calibri"/>
                      <w:b/>
                      <w:bCs/>
                      <w:color w:val="000000"/>
                    </w:rPr>
                    <w:t>)</w:t>
                  </w:r>
                  <w:r w:rsidRPr="00CF1631">
                    <w:rPr>
                      <w:rFonts w:ascii="Calibri" w:hAnsi="Calibri" w:cs="Calibri"/>
                      <w:color w:val="000000"/>
                    </w:rPr>
                    <w:t xml:space="preserve"> reported net income of ($461.5) million for fiscal year 2020 as compared to $448.5 million for the prior year. Earnings per share were ($1.83) versus $1.78 for the prior year. Revenues for the year decreased to $12,829.6 million from $16,227.3 million for fiscal year 2019.</w:t>
                  </w:r>
                </w:p>
                <w:p w14:paraId="1FB3C3FF" w14:textId="77777777" w:rsidR="00CF1631" w:rsidRPr="00CF1631" w:rsidRDefault="00CF1631" w:rsidP="00CF1631">
                  <w:pPr>
                    <w:rPr>
                      <w:rFonts w:ascii="Calibri" w:hAnsi="Calibri" w:cs="Calibri"/>
                      <w:color w:val="000000"/>
                    </w:rPr>
                  </w:pPr>
                  <w:r w:rsidRPr="00CF1631">
                    <w:rPr>
                      <w:rFonts w:ascii="Calibri" w:hAnsi="Calibri" w:cs="Calibri"/>
                      <w:b/>
                      <w:bCs/>
                      <w:color w:val="000000"/>
                    </w:rPr>
                    <w:t>Clean Harbors, Inc. (</w:t>
                  </w:r>
                  <w:proofErr w:type="gramStart"/>
                  <w:r w:rsidRPr="00CF1631">
                    <w:rPr>
                      <w:rFonts w:ascii="Calibri" w:hAnsi="Calibri" w:cs="Calibri"/>
                      <w:b/>
                      <w:bCs/>
                      <w:color w:val="000000"/>
                    </w:rPr>
                    <w:t>NYSE:CLH</w:t>
                  </w:r>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$54.9 million for fiscal year 2020 as compared to $36.4 million for the prior year period. Earnings per share were $0.99 versus $0.65 for the prior year period. Revenues for the quarter decreased to $779.3 million from $891.7 million for the same period in fiscal year 2019.</w:t>
                  </w:r>
                </w:p>
                <w:p w14:paraId="4E72C169" w14:textId="77777777" w:rsidR="00CF1631" w:rsidRPr="00CF1631" w:rsidRDefault="00CF1631" w:rsidP="00CF1631">
                  <w:pPr>
                    <w:rPr>
                      <w:rFonts w:ascii="Calibri" w:hAnsi="Calibri" w:cs="Calibri"/>
                      <w:color w:val="000000"/>
                    </w:rPr>
                  </w:pPr>
                  <w:proofErr w:type="spellStart"/>
                  <w:r w:rsidRPr="00CF1631">
                    <w:rPr>
                      <w:rFonts w:ascii="Calibri" w:hAnsi="Calibri" w:cs="Calibri"/>
                      <w:b/>
                      <w:bCs/>
                      <w:color w:val="000000"/>
                    </w:rPr>
                    <w:lastRenderedPageBreak/>
                    <w:t>CoreCivic</w:t>
                  </w:r>
                  <w:proofErr w:type="spellEnd"/>
                  <w:r w:rsidRPr="00CF1631">
                    <w:rPr>
                      <w:rFonts w:ascii="Calibri" w:hAnsi="Calibri" w:cs="Calibri"/>
                      <w:b/>
                      <w:bCs/>
                      <w:color w:val="000000"/>
                    </w:rPr>
                    <w:t>, Inc. (</w:t>
                  </w:r>
                  <w:proofErr w:type="gramStart"/>
                  <w:r w:rsidRPr="00CF1631">
                    <w:rPr>
                      <w:rFonts w:ascii="Calibri" w:hAnsi="Calibri" w:cs="Calibri"/>
                      <w:b/>
                      <w:bCs/>
                      <w:color w:val="000000"/>
                    </w:rPr>
                    <w:t>NYSE:CXW</w:t>
                  </w:r>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$26.7 million for fiscal year 2020 as compared to $49.0 million for the prior year period. Earnings per share were $0.22 versus $0.41 for the prior year period. Revenues for the quarter decreased to $468.3 million from $508.5 million for the same period in fiscal year 2019.</w:t>
                  </w:r>
                </w:p>
                <w:p w14:paraId="2372C6B1" w14:textId="77777777" w:rsidR="00CF1631" w:rsidRPr="00CF1631" w:rsidRDefault="00CF1631" w:rsidP="00CF1631">
                  <w:pPr>
                    <w:rPr>
                      <w:rFonts w:ascii="Calibri" w:hAnsi="Calibri" w:cs="Calibri"/>
                      <w:color w:val="000000"/>
                    </w:rPr>
                  </w:pPr>
                  <w:r w:rsidRPr="00CF1631">
                    <w:rPr>
                      <w:rFonts w:ascii="Calibri" w:hAnsi="Calibri" w:cs="Calibri"/>
                      <w:b/>
                      <w:bCs/>
                      <w:color w:val="000000"/>
                    </w:rPr>
                    <w:t>Compass Group PLC (</w:t>
                  </w:r>
                  <w:proofErr w:type="gramStart"/>
                  <w:r w:rsidRPr="00CF1631">
                    <w:rPr>
                      <w:rFonts w:ascii="Calibri" w:hAnsi="Calibri" w:cs="Calibri"/>
                      <w:b/>
                      <w:bCs/>
                      <w:color w:val="000000"/>
                    </w:rPr>
                    <w:t>LSE:CPG</w:t>
                  </w:r>
                  <w:proofErr w:type="gramEnd"/>
                  <w:r w:rsidRPr="00CF1631">
                    <w:rPr>
                      <w:rFonts w:ascii="Calibri" w:hAnsi="Calibri" w:cs="Calibri"/>
                      <w:b/>
                      <w:bCs/>
                      <w:color w:val="000000"/>
                    </w:rPr>
                    <w:t xml:space="preserve">) </w:t>
                  </w:r>
                  <w:r w:rsidRPr="00CF1631">
                    <w:rPr>
                      <w:rFonts w:ascii="Calibri" w:hAnsi="Calibri" w:cs="Calibri"/>
                      <w:color w:val="000000"/>
                    </w:rPr>
                    <w:t>reported net income of $172.0 million for fiscal year 2020 as compared to $1,396.0 million for the prior year. Earnings per share were $0.10 versus $0.88 for the prior year. Revenues for the year decreased to $25,785.6 million from $30,598.7 million for fiscal year 2019.</w:t>
                  </w:r>
                </w:p>
                <w:p w14:paraId="053D3D36" w14:textId="77777777" w:rsidR="00CF1631" w:rsidRPr="00CF1631" w:rsidRDefault="00CF1631" w:rsidP="00CF1631">
                  <w:pPr>
                    <w:rPr>
                      <w:rFonts w:ascii="Calibri" w:hAnsi="Calibri" w:cs="Calibri"/>
                      <w:color w:val="000000"/>
                    </w:rPr>
                  </w:pPr>
                  <w:proofErr w:type="spellStart"/>
                  <w:r w:rsidRPr="00CF1631">
                    <w:rPr>
                      <w:rFonts w:ascii="Calibri" w:hAnsi="Calibri" w:cs="Calibri"/>
                      <w:b/>
                      <w:bCs/>
                      <w:color w:val="000000"/>
                    </w:rPr>
                    <w:t>Prosegur</w:t>
                  </w:r>
                  <w:proofErr w:type="spellEnd"/>
                  <w:r w:rsidRPr="00CF1631">
                    <w:rPr>
                      <w:rFonts w:ascii="Calibri" w:hAnsi="Calibri" w:cs="Calibri"/>
                      <w:b/>
                      <w:bCs/>
                      <w:color w:val="000000"/>
                    </w:rPr>
                    <w:t xml:space="preserve"> </w:t>
                  </w:r>
                  <w:proofErr w:type="spellStart"/>
                  <w:r w:rsidRPr="00CF1631">
                    <w:rPr>
                      <w:rFonts w:ascii="Calibri" w:hAnsi="Calibri" w:cs="Calibri"/>
                      <w:b/>
                      <w:bCs/>
                      <w:color w:val="000000"/>
                    </w:rPr>
                    <w:t>Compañía</w:t>
                  </w:r>
                  <w:proofErr w:type="spellEnd"/>
                  <w:r w:rsidRPr="00CF1631">
                    <w:rPr>
                      <w:rFonts w:ascii="Calibri" w:hAnsi="Calibri" w:cs="Calibri"/>
                      <w:b/>
                      <w:bCs/>
                      <w:color w:val="000000"/>
                    </w:rPr>
                    <w:t xml:space="preserve"> de </w:t>
                  </w:r>
                  <w:proofErr w:type="spellStart"/>
                  <w:r w:rsidRPr="00CF1631">
                    <w:rPr>
                      <w:rFonts w:ascii="Calibri" w:hAnsi="Calibri" w:cs="Calibri"/>
                      <w:b/>
                      <w:bCs/>
                      <w:color w:val="000000"/>
                    </w:rPr>
                    <w:t>Seguridad</w:t>
                  </w:r>
                  <w:proofErr w:type="spellEnd"/>
                  <w:r w:rsidRPr="00CF1631">
                    <w:rPr>
                      <w:rFonts w:ascii="Calibri" w:hAnsi="Calibri" w:cs="Calibri"/>
                      <w:b/>
                      <w:bCs/>
                      <w:color w:val="000000"/>
                    </w:rPr>
                    <w:t>, S.A. (</w:t>
                  </w:r>
                  <w:proofErr w:type="gramStart"/>
                  <w:r w:rsidRPr="00CF1631">
                    <w:rPr>
                      <w:rFonts w:ascii="Calibri" w:hAnsi="Calibri" w:cs="Calibri"/>
                      <w:b/>
                      <w:bCs/>
                      <w:color w:val="000000"/>
                    </w:rPr>
                    <w:t>BME:PSG</w:t>
                  </w:r>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$25.2 million for fiscal year 2020 as compared to $37.8 million for the prior year period. Earnings per share were $0.04 versus $0.03 for the prior year period. Revenues for the quarter decreased to $1,036.2 million from $1,136.8 million for the same period in fiscal year 2019.</w:t>
                  </w:r>
                </w:p>
                <w:p w14:paraId="1961E9FB" w14:textId="77777777" w:rsidR="00CF1631" w:rsidRPr="00CF1631" w:rsidRDefault="00CF1631" w:rsidP="00CF1631">
                  <w:pPr>
                    <w:rPr>
                      <w:rFonts w:ascii="Calibri" w:hAnsi="Calibri" w:cs="Calibri"/>
                      <w:color w:val="000000"/>
                    </w:rPr>
                  </w:pPr>
                  <w:r w:rsidRPr="00CF1631">
                    <w:rPr>
                      <w:rFonts w:ascii="Calibri" w:hAnsi="Calibri" w:cs="Calibri"/>
                      <w:b/>
                      <w:bCs/>
                      <w:color w:val="000000"/>
                    </w:rPr>
                    <w:t>Jacobs Engineering Group Inc. (</w:t>
                  </w:r>
                  <w:proofErr w:type="gramStart"/>
                  <w:r w:rsidRPr="00CF1631">
                    <w:rPr>
                      <w:rFonts w:ascii="Calibri" w:hAnsi="Calibri" w:cs="Calibri"/>
                      <w:b/>
                      <w:bCs/>
                      <w:color w:val="000000"/>
                    </w:rPr>
                    <w:t>NYSE:J</w:t>
                  </w:r>
                  <w:proofErr w:type="gramEnd"/>
                  <w:r w:rsidRPr="00CF1631">
                    <w:rPr>
                      <w:rFonts w:ascii="Calibri" w:hAnsi="Calibri" w:cs="Calibri"/>
                      <w:b/>
                      <w:bCs/>
                      <w:color w:val="000000"/>
                    </w:rPr>
                    <w:t xml:space="preserve">) </w:t>
                  </w:r>
                  <w:r w:rsidRPr="00CF1631">
                    <w:rPr>
                      <w:rFonts w:ascii="Calibri" w:hAnsi="Calibri" w:cs="Calibri"/>
                      <w:color w:val="000000"/>
                    </w:rPr>
                    <w:t>reported net income of $491.8 million for fiscal year 2020 as compared to $848.0 million for the prior year. Earnings per share were $3.71 versus $6.09 for the prior year. Revenues for the year increased to $13,567.0 million from $12,737.9 million for fiscal year 2019.</w:t>
                  </w:r>
                </w:p>
                <w:p w14:paraId="5C59FFD9" w14:textId="77777777" w:rsidR="00CF1631" w:rsidRPr="00CF1631" w:rsidRDefault="00CF1631" w:rsidP="00CF1631">
                  <w:pPr>
                    <w:rPr>
                      <w:rFonts w:ascii="Calibri" w:hAnsi="Calibri" w:cs="Calibri"/>
                      <w:color w:val="000000"/>
                    </w:rPr>
                  </w:pPr>
                  <w:r w:rsidRPr="00CF1631">
                    <w:rPr>
                      <w:rFonts w:ascii="Calibri" w:hAnsi="Calibri" w:cs="Calibri"/>
                      <w:b/>
                      <w:bCs/>
                      <w:color w:val="000000"/>
                    </w:rPr>
                    <w:t>Securitas AB (</w:t>
                  </w:r>
                  <w:proofErr w:type="gramStart"/>
                  <w:r w:rsidRPr="00CF1631">
                    <w:rPr>
                      <w:rFonts w:ascii="Calibri" w:hAnsi="Calibri" w:cs="Calibri"/>
                      <w:b/>
                      <w:bCs/>
                      <w:color w:val="000000"/>
                    </w:rPr>
                    <w:t>OM:SECU</w:t>
                  </w:r>
                  <w:proofErr w:type="gramEnd"/>
                  <w:r w:rsidRPr="00CF1631">
                    <w:rPr>
                      <w:rFonts w:ascii="Calibri" w:hAnsi="Calibri" w:cs="Calibri"/>
                      <w:b/>
                      <w:bCs/>
                      <w:color w:val="000000"/>
                    </w:rPr>
                    <w:t xml:space="preserve"> B)</w:t>
                  </w:r>
                  <w:r w:rsidRPr="00CF1631">
                    <w:rPr>
                      <w:rFonts w:ascii="Calibri" w:hAnsi="Calibri" w:cs="Calibri"/>
                      <w:color w:val="000000"/>
                    </w:rPr>
                    <w:t xml:space="preserve"> reported third quarter net income of $84.6 million for fiscal year 2020 as compared to $95.2 million for the prior year period. Earnings per share were $0.23 versus $0.26 for the prior year period. Revenues for the quarter increased to $2,958.6 million from $2,871.2 million for the same period in fiscal year 2019.</w:t>
                  </w:r>
                </w:p>
                <w:p w14:paraId="03B9147B" w14:textId="77777777" w:rsidR="00CF1631" w:rsidRPr="00CF1631" w:rsidRDefault="00CF1631" w:rsidP="00CF1631">
                  <w:pPr>
                    <w:rPr>
                      <w:rFonts w:ascii="Calibri" w:hAnsi="Calibri" w:cs="Calibri"/>
                      <w:color w:val="000000"/>
                    </w:rPr>
                  </w:pPr>
                  <w:r w:rsidRPr="00CF1631">
                    <w:rPr>
                      <w:rFonts w:ascii="Calibri" w:hAnsi="Calibri" w:cs="Calibri"/>
                      <w:b/>
                      <w:bCs/>
                      <w:color w:val="000000"/>
                    </w:rPr>
                    <w:t>Republic Services, Inc. (</w:t>
                  </w:r>
                  <w:proofErr w:type="gramStart"/>
                  <w:r w:rsidRPr="00CF1631">
                    <w:rPr>
                      <w:rFonts w:ascii="Calibri" w:hAnsi="Calibri" w:cs="Calibri"/>
                      <w:b/>
                      <w:bCs/>
                      <w:color w:val="000000"/>
                    </w:rPr>
                    <w:t>NYSE:RSG</w:t>
                  </w:r>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$260.0 million for fiscal year 2020 as compared to $298.3 million for the prior year period. Earnings per share were $0.81 versus $0.93 for the prior year period. Revenues for the quarter decreased to $2,572.1 million from $2,646.9 million for the same period in fiscal year 2019.</w:t>
                  </w:r>
                </w:p>
                <w:p w14:paraId="6E5374B1" w14:textId="77777777" w:rsidR="00CF1631" w:rsidRPr="00CF1631" w:rsidRDefault="00CF1631" w:rsidP="00CF1631">
                  <w:pPr>
                    <w:rPr>
                      <w:rFonts w:ascii="Calibri" w:hAnsi="Calibri" w:cs="Calibri"/>
                      <w:color w:val="000000"/>
                    </w:rPr>
                  </w:pPr>
                  <w:r w:rsidRPr="00CF1631">
                    <w:rPr>
                      <w:rFonts w:ascii="Calibri" w:hAnsi="Calibri" w:cs="Calibri"/>
                      <w:b/>
                      <w:bCs/>
                      <w:color w:val="000000"/>
                    </w:rPr>
                    <w:t>SP Plus Corporation (</w:t>
                  </w:r>
                  <w:proofErr w:type="spellStart"/>
                  <w:proofErr w:type="gramStart"/>
                  <w:r w:rsidRPr="00CF1631">
                    <w:rPr>
                      <w:rFonts w:ascii="Calibri" w:hAnsi="Calibri" w:cs="Calibri"/>
                      <w:b/>
                      <w:bCs/>
                      <w:color w:val="000000"/>
                    </w:rPr>
                    <w:t>NasdaqGS:SP</w:t>
                  </w:r>
                  <w:proofErr w:type="spellEnd"/>
                  <w:proofErr w:type="gramEnd"/>
                  <w:r w:rsidRPr="00CF1631">
                    <w:rPr>
                      <w:rFonts w:ascii="Calibri" w:hAnsi="Calibri" w:cs="Calibri"/>
                      <w:b/>
                      <w:bCs/>
                      <w:color w:val="000000"/>
                    </w:rPr>
                    <w:t>)</w:t>
                  </w:r>
                  <w:r w:rsidRPr="00CF1631">
                    <w:rPr>
                      <w:rFonts w:ascii="Calibri" w:hAnsi="Calibri" w:cs="Calibri"/>
                      <w:color w:val="000000"/>
                    </w:rPr>
                    <w:t xml:space="preserve"> reported third quarter net income of ($88.1) million for fiscal year 2020 as compared to $14.2 million for the prior year period. Earnings per share were ($4.19) versus $0.64 for the prior year period. Revenues for the quarter decreased to $118.2 million from $237.2 million for the same period in fiscal year 2019.</w:t>
                  </w:r>
                </w:p>
                <w:p w14:paraId="12B0AB7B" w14:textId="77777777" w:rsidR="00CF1631" w:rsidRPr="00CF1631" w:rsidRDefault="00CF1631" w:rsidP="00CF1631">
                  <w:pPr>
                    <w:rPr>
                      <w:rFonts w:ascii="Calibri" w:hAnsi="Calibri" w:cs="Calibri"/>
                      <w:color w:val="000000"/>
                    </w:rPr>
                  </w:pPr>
                  <w:r w:rsidRPr="00CF1631">
                    <w:rPr>
                      <w:rFonts w:ascii="Calibri" w:hAnsi="Calibri" w:cs="Calibri"/>
                      <w:b/>
                      <w:bCs/>
                      <w:color w:val="000000"/>
                    </w:rPr>
                    <w:t>Stericycle, Inc. (</w:t>
                  </w:r>
                  <w:proofErr w:type="spellStart"/>
                  <w:proofErr w:type="gramStart"/>
                  <w:r w:rsidRPr="00CF1631">
                    <w:rPr>
                      <w:rFonts w:ascii="Calibri" w:hAnsi="Calibri" w:cs="Calibri"/>
                      <w:b/>
                      <w:bCs/>
                      <w:color w:val="000000"/>
                    </w:rPr>
                    <w:t>NasdaqGS:SRCL</w:t>
                  </w:r>
                  <w:proofErr w:type="spellEnd"/>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($81.2) million for fiscal year 2020 as compared to ($59.2) million for the prior year period. Earnings per share were ($0.89) versus ($0.65) for the prior year period. Revenues for the quarter decreased to $636.4 million from $833.1 million for the same period in fiscal year 2019.</w:t>
                  </w:r>
                </w:p>
                <w:p w14:paraId="080FEFAC" w14:textId="1EAF46DB" w:rsidR="00625B1B" w:rsidRPr="00F8118C" w:rsidRDefault="00CF1631" w:rsidP="00CF1631">
                  <w:pPr>
                    <w:rPr>
                      <w:rFonts w:ascii="Calibri" w:hAnsi="Calibri" w:cs="Calibri"/>
                      <w:color w:val="000000"/>
                    </w:rPr>
                  </w:pPr>
                  <w:r w:rsidRPr="00CF1631">
                    <w:rPr>
                      <w:rFonts w:ascii="Calibri" w:hAnsi="Calibri" w:cs="Calibri"/>
                      <w:b/>
                      <w:bCs/>
                      <w:color w:val="000000"/>
                    </w:rPr>
                    <w:t>Waste Management, Inc. (</w:t>
                  </w:r>
                  <w:proofErr w:type="gramStart"/>
                  <w:r w:rsidRPr="00CF1631">
                    <w:rPr>
                      <w:rFonts w:ascii="Calibri" w:hAnsi="Calibri" w:cs="Calibri"/>
                      <w:b/>
                      <w:bCs/>
                      <w:color w:val="000000"/>
                    </w:rPr>
                    <w:t>NYSE:WM</w:t>
                  </w:r>
                  <w:proofErr w:type="gramEnd"/>
                  <w:r w:rsidRPr="00CF1631">
                    <w:rPr>
                      <w:rFonts w:ascii="Calibri" w:hAnsi="Calibri" w:cs="Calibri"/>
                      <w:b/>
                      <w:bCs/>
                      <w:color w:val="000000"/>
                    </w:rPr>
                    <w:t xml:space="preserve">) </w:t>
                  </w:r>
                  <w:r w:rsidRPr="00CF1631">
                    <w:rPr>
                      <w:rFonts w:ascii="Calibri" w:hAnsi="Calibri" w:cs="Calibri"/>
                      <w:color w:val="000000"/>
                    </w:rPr>
                    <w:t>reported third quarter net income of $390.0 million for fiscal year 2020 as compared to $495.0 million for the prior year period. Earnings per share were $0.92 versus $1.16 for the prior year period. Revenues for the quarter decreased to $3,861.0 million from $3,967.0 million for the same period in fiscal year 2019.</w:t>
                  </w:r>
                </w:p>
              </w:tc>
            </w:tr>
            <w:tr w:rsidR="00DF1B12" w:rsidRPr="008A6E07" w14:paraId="2930B1AC" w14:textId="77777777" w:rsidTr="0037398A">
              <w:trPr>
                <w:trHeight w:val="163"/>
              </w:trPr>
              <w:tc>
                <w:tcPr>
                  <w:tcW w:w="5000" w:type="pct"/>
                  <w:tcBorders>
                    <w:bottom w:val="single" w:sz="4" w:space="0" w:color="D9D9D9" w:themeColor="background1" w:themeShade="D9"/>
                  </w:tcBorders>
                  <w:shd w:val="clear" w:color="auto" w:fill="FFFFFF" w:themeFill="background1"/>
                </w:tcPr>
                <w:p w14:paraId="14DE24A6" w14:textId="77777777" w:rsidR="00DF1B12" w:rsidRPr="0044773B" w:rsidRDefault="00DF1B12" w:rsidP="009057D0">
                  <w:pPr>
                    <w:spacing w:after="0" w:line="240" w:lineRule="auto"/>
                    <w:ind w:right="230"/>
                    <w:rPr>
                      <w:rFonts w:eastAsia="Times New Roman" w:cs="Times New Roman"/>
                      <w:b/>
                      <w:sz w:val="21"/>
                      <w:szCs w:val="21"/>
                    </w:rPr>
                  </w:pPr>
                  <w:r w:rsidRPr="0044773B">
                    <w:rPr>
                      <w:rStyle w:val="Emphasis"/>
                      <w:rFonts w:cs="Arial"/>
                      <w:b w:val="0"/>
                      <w:i/>
                      <w:sz w:val="21"/>
                      <w:szCs w:val="21"/>
                    </w:rPr>
                    <w:lastRenderedPageBreak/>
                    <w:t>Note: All</w:t>
                  </w:r>
                  <w:r w:rsidRPr="0044773B">
                    <w:rPr>
                      <w:rFonts w:cs="Arial"/>
                      <w:b/>
                      <w:bCs/>
                      <w:i/>
                      <w:sz w:val="21"/>
                      <w:szCs w:val="21"/>
                    </w:rPr>
                    <w:t xml:space="preserve"> </w:t>
                  </w:r>
                  <w:r w:rsidRPr="0044773B">
                    <w:rPr>
                      <w:rFonts w:cs="Arial"/>
                      <w:i/>
                      <w:sz w:val="21"/>
                      <w:szCs w:val="21"/>
                    </w:rPr>
                    <w:t>per share results are</w:t>
                  </w:r>
                  <w:r w:rsidRPr="0044773B">
                    <w:rPr>
                      <w:rFonts w:cs="Arial"/>
                      <w:b/>
                      <w:bCs/>
                      <w:i/>
                      <w:sz w:val="21"/>
                      <w:szCs w:val="21"/>
                    </w:rPr>
                    <w:t xml:space="preserve"> </w:t>
                  </w:r>
                  <w:r w:rsidR="004D2848" w:rsidRPr="0044773B">
                    <w:rPr>
                      <w:rStyle w:val="Emphasis"/>
                      <w:rFonts w:cs="Arial"/>
                      <w:b w:val="0"/>
                      <w:i/>
                      <w:sz w:val="21"/>
                      <w:szCs w:val="21"/>
                    </w:rPr>
                    <w:t>reported on a fully-</w:t>
                  </w:r>
                  <w:r w:rsidRPr="0044773B">
                    <w:rPr>
                      <w:rStyle w:val="Emphasis"/>
                      <w:rFonts w:cs="Arial"/>
                      <w:b w:val="0"/>
                      <w:i/>
                      <w:sz w:val="21"/>
                      <w:szCs w:val="21"/>
                    </w:rPr>
                    <w:t>diluted basis.</w:t>
                  </w:r>
                </w:p>
              </w:tc>
            </w:tr>
          </w:tbl>
          <w:p w14:paraId="4C1CE442" w14:textId="77777777" w:rsidR="00DF1B12" w:rsidRPr="008A6E07" w:rsidRDefault="00DF1B12" w:rsidP="009057D0">
            <w:pPr>
              <w:spacing w:after="0" w:line="240" w:lineRule="auto"/>
              <w:rPr>
                <w:rFonts w:eastAsia="Times New Roman" w:cs="Times New Roman"/>
                <w:sz w:val="21"/>
                <w:szCs w:val="21"/>
              </w:rPr>
            </w:pPr>
          </w:p>
        </w:tc>
      </w:tr>
    </w:tbl>
    <w:p w14:paraId="04661D47" w14:textId="77777777" w:rsidR="00DF4BB2" w:rsidRDefault="00DF4BB2" w:rsidP="00827B58">
      <w:pPr>
        <w:rPr>
          <w:sz w:val="8"/>
        </w:rPr>
        <w:sectPr w:rsidR="00DF4BB2" w:rsidSect="007105F7">
          <w:headerReference w:type="default" r:id="rId28"/>
          <w:pgSz w:w="12240" w:h="15840" w:code="1"/>
          <w:pgMar w:top="1080" w:right="1008" w:bottom="1080" w:left="1008" w:header="540" w:footer="432" w:gutter="0"/>
          <w:cols w:space="720"/>
          <w:docGrid w:linePitch="360"/>
        </w:sectPr>
      </w:pPr>
    </w:p>
    <w:p w14:paraId="5C7DCDAF" w14:textId="77777777" w:rsidR="00827B58" w:rsidRPr="00E769D2" w:rsidRDefault="00827B58" w:rsidP="00827B58">
      <w:pPr>
        <w:spacing w:after="0"/>
      </w:pPr>
      <w:proofErr w:type="spellStart"/>
      <w:r w:rsidRPr="00E769D2">
        <w:rPr>
          <w:b/>
        </w:rPr>
        <w:lastRenderedPageBreak/>
        <w:t>Mufson</w:t>
      </w:r>
      <w:proofErr w:type="spellEnd"/>
      <w:r w:rsidRPr="00E769D2">
        <w:rPr>
          <w:b/>
        </w:rPr>
        <w:t xml:space="preserve"> Howe Hunter </w:t>
      </w:r>
      <w:r w:rsidRPr="00E769D2">
        <w:t>is an independent investment bank for middle-market companies.  We focus on selling businesses, buy-outs, acquisitions and raising capital.</w:t>
      </w:r>
      <w:r>
        <w:t xml:space="preserve"> </w:t>
      </w:r>
      <w:r w:rsidRPr="00E769D2">
        <w:t xml:space="preserve"> Unique to the middle market, our senior bankers have extensive corporate finance experience and deep knowledge of the capital markets.</w:t>
      </w:r>
    </w:p>
    <w:p w14:paraId="6148A8CF" w14:textId="77777777" w:rsidR="00827B58" w:rsidRPr="00E769D2" w:rsidRDefault="00827B58" w:rsidP="00827B58">
      <w:pPr>
        <w:spacing w:after="0"/>
      </w:pPr>
    </w:p>
    <w:p w14:paraId="3B80FF2A" w14:textId="77777777" w:rsidR="00827B58" w:rsidRPr="00E769D2" w:rsidRDefault="00827B58" w:rsidP="00827B58">
      <w:pPr>
        <w:spacing w:after="0"/>
      </w:pPr>
      <w:r>
        <w:rPr>
          <w:noProof/>
        </w:rPr>
        <mc:AlternateContent>
          <mc:Choice Requires="wps">
            <w:drawing>
              <wp:anchor distT="0" distB="0" distL="114300" distR="114300" simplePos="0" relativeHeight="251768832" behindDoc="0" locked="0" layoutInCell="1" allowOverlap="0" wp14:anchorId="702AAD87" wp14:editId="305015E5">
                <wp:simplePos x="0" y="0"/>
                <wp:positionH relativeFrom="column">
                  <wp:posOffset>220980</wp:posOffset>
                </wp:positionH>
                <wp:positionV relativeFrom="paragraph">
                  <wp:posOffset>138430</wp:posOffset>
                </wp:positionV>
                <wp:extent cx="5943600" cy="3999230"/>
                <wp:effectExtent l="0" t="0" r="0" b="127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9230"/>
                        </a:xfrm>
                        <a:prstGeom prst="rect">
                          <a:avLst/>
                        </a:prstGeom>
                        <a:solidFill>
                          <a:schemeClr val="bg1">
                            <a:lumMod val="75000"/>
                            <a:lumOff val="0"/>
                            <a:alpha val="38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84D97" w14:textId="77777777" w:rsidR="00F94CF3" w:rsidRPr="00E769D2" w:rsidRDefault="00F94CF3" w:rsidP="00827B58">
                            <w:pPr>
                              <w:spacing w:after="0"/>
                              <w:rPr>
                                <w:b/>
                                <w:color w:val="424456" w:themeColor="text2"/>
                                <w:sz w:val="32"/>
                              </w:rPr>
                            </w:pPr>
                            <w:r w:rsidRPr="00E769D2">
                              <w:rPr>
                                <w:b/>
                                <w:color w:val="424456" w:themeColor="text2"/>
                                <w:sz w:val="32"/>
                              </w:rPr>
                              <w:t>Mergers &amp; Acquisitions</w:t>
                            </w:r>
                          </w:p>
                          <w:p w14:paraId="36D59D5B" w14:textId="77777777" w:rsidR="00F94CF3" w:rsidRPr="00E769D2" w:rsidRDefault="00F94CF3" w:rsidP="00827B58">
                            <w:pPr>
                              <w:numPr>
                                <w:ilvl w:val="0"/>
                                <w:numId w:val="1"/>
                              </w:numPr>
                              <w:spacing w:after="0"/>
                              <w:rPr>
                                <w:color w:val="424456" w:themeColor="text2"/>
                              </w:rPr>
                            </w:pPr>
                            <w:r w:rsidRPr="00E769D2">
                              <w:rPr>
                                <w:color w:val="424456" w:themeColor="text2"/>
                              </w:rPr>
                              <w:t>Advise buyers and sellers (public and private companies)</w:t>
                            </w:r>
                          </w:p>
                          <w:p w14:paraId="3C027D82" w14:textId="77777777" w:rsidR="00F94CF3" w:rsidRPr="00E769D2" w:rsidRDefault="00F94CF3" w:rsidP="00827B58">
                            <w:pPr>
                              <w:numPr>
                                <w:ilvl w:val="0"/>
                                <w:numId w:val="1"/>
                              </w:numPr>
                              <w:spacing w:after="0"/>
                              <w:rPr>
                                <w:color w:val="424456" w:themeColor="text2"/>
                              </w:rPr>
                            </w:pPr>
                            <w:r w:rsidRPr="00E769D2">
                              <w:rPr>
                                <w:color w:val="424456" w:themeColor="text2"/>
                              </w:rPr>
                              <w:t>Sale of businesses, strategic acquisitions, management buy-outs and industry build-ups</w:t>
                            </w:r>
                          </w:p>
                          <w:p w14:paraId="4695A8B6" w14:textId="77777777" w:rsidR="00F94CF3" w:rsidRPr="00E769D2" w:rsidRDefault="00F94CF3" w:rsidP="00827B58">
                            <w:pPr>
                              <w:spacing w:after="0"/>
                              <w:rPr>
                                <w:color w:val="424456" w:themeColor="text2"/>
                              </w:rPr>
                            </w:pPr>
                          </w:p>
                          <w:p w14:paraId="767628B4" w14:textId="77777777" w:rsidR="00F94CF3" w:rsidRPr="00E769D2" w:rsidRDefault="00F94CF3" w:rsidP="00827B58">
                            <w:pPr>
                              <w:spacing w:after="0"/>
                              <w:rPr>
                                <w:b/>
                                <w:color w:val="424456" w:themeColor="text2"/>
                                <w:sz w:val="32"/>
                              </w:rPr>
                            </w:pPr>
                            <w:r w:rsidRPr="00E769D2">
                              <w:rPr>
                                <w:b/>
                                <w:color w:val="424456" w:themeColor="text2"/>
                                <w:sz w:val="32"/>
                              </w:rPr>
                              <w:t>Raise Capital</w:t>
                            </w:r>
                          </w:p>
                          <w:p w14:paraId="2E047262" w14:textId="77777777" w:rsidR="00F94CF3" w:rsidRPr="00E769D2" w:rsidRDefault="00F94CF3" w:rsidP="00827B58">
                            <w:pPr>
                              <w:numPr>
                                <w:ilvl w:val="0"/>
                                <w:numId w:val="2"/>
                              </w:numPr>
                              <w:spacing w:after="0"/>
                              <w:rPr>
                                <w:color w:val="424456" w:themeColor="text2"/>
                              </w:rPr>
                            </w:pPr>
                            <w:r w:rsidRPr="00E769D2">
                              <w:rPr>
                                <w:color w:val="424456" w:themeColor="text2"/>
                              </w:rPr>
                              <w:t>Equity (control and non-control)</w:t>
                            </w:r>
                          </w:p>
                          <w:p w14:paraId="7BA4F024" w14:textId="77777777" w:rsidR="00F94CF3" w:rsidRPr="00E769D2" w:rsidRDefault="00F94CF3" w:rsidP="00827B58">
                            <w:pPr>
                              <w:numPr>
                                <w:ilvl w:val="0"/>
                                <w:numId w:val="2"/>
                              </w:numPr>
                              <w:spacing w:after="0"/>
                              <w:rPr>
                                <w:color w:val="424456" w:themeColor="text2"/>
                              </w:rPr>
                            </w:pPr>
                            <w:r w:rsidRPr="00E769D2">
                              <w:rPr>
                                <w:color w:val="424456" w:themeColor="text2"/>
                              </w:rPr>
                              <w:t>Mezzanine financing</w:t>
                            </w:r>
                          </w:p>
                          <w:p w14:paraId="019D8D6B" w14:textId="77777777" w:rsidR="00F94CF3" w:rsidRPr="00E769D2" w:rsidRDefault="00F94CF3" w:rsidP="00827B58">
                            <w:pPr>
                              <w:numPr>
                                <w:ilvl w:val="0"/>
                                <w:numId w:val="2"/>
                              </w:numPr>
                              <w:spacing w:after="0"/>
                              <w:rPr>
                                <w:color w:val="424456" w:themeColor="text2"/>
                              </w:rPr>
                            </w:pPr>
                            <w:r w:rsidRPr="00E769D2">
                              <w:rPr>
                                <w:color w:val="424456" w:themeColor="text2"/>
                              </w:rPr>
                              <w:t>Senior and junior debt</w:t>
                            </w:r>
                          </w:p>
                          <w:p w14:paraId="1446EA8F" w14:textId="77777777" w:rsidR="00F94CF3" w:rsidRPr="00E769D2" w:rsidRDefault="00F94CF3" w:rsidP="00827B58">
                            <w:pPr>
                              <w:numPr>
                                <w:ilvl w:val="0"/>
                                <w:numId w:val="2"/>
                              </w:numPr>
                              <w:spacing w:after="0"/>
                              <w:rPr>
                                <w:color w:val="424456" w:themeColor="text2"/>
                              </w:rPr>
                            </w:pPr>
                            <w:r w:rsidRPr="00E769D2">
                              <w:rPr>
                                <w:color w:val="424456" w:themeColor="text2"/>
                              </w:rPr>
                              <w:t>Typically raise capital from banks, finance companies, private investment funds and private equity groups</w:t>
                            </w:r>
                          </w:p>
                          <w:p w14:paraId="7FA13BA0" w14:textId="77777777" w:rsidR="00F94CF3" w:rsidRPr="00E769D2" w:rsidRDefault="00F94CF3" w:rsidP="00827B58">
                            <w:pPr>
                              <w:spacing w:after="0"/>
                              <w:rPr>
                                <w:color w:val="424456" w:themeColor="text2"/>
                              </w:rPr>
                            </w:pPr>
                          </w:p>
                          <w:p w14:paraId="67795FFF" w14:textId="77777777" w:rsidR="00F94CF3" w:rsidRPr="00E769D2" w:rsidRDefault="00F94CF3" w:rsidP="00827B58">
                            <w:pPr>
                              <w:spacing w:after="0"/>
                              <w:rPr>
                                <w:b/>
                                <w:color w:val="424456" w:themeColor="text2"/>
                                <w:sz w:val="32"/>
                              </w:rPr>
                            </w:pPr>
                            <w:r w:rsidRPr="00E769D2">
                              <w:rPr>
                                <w:b/>
                                <w:color w:val="424456" w:themeColor="text2"/>
                                <w:sz w:val="32"/>
                              </w:rPr>
                              <w:t>Financial Advisory Services</w:t>
                            </w:r>
                          </w:p>
                          <w:p w14:paraId="3664AD67" w14:textId="77777777" w:rsidR="00F94CF3" w:rsidRPr="00E769D2" w:rsidRDefault="00F94CF3" w:rsidP="00827B58">
                            <w:pPr>
                              <w:numPr>
                                <w:ilvl w:val="0"/>
                                <w:numId w:val="3"/>
                              </w:numPr>
                              <w:spacing w:after="0"/>
                              <w:rPr>
                                <w:color w:val="424456" w:themeColor="text2"/>
                              </w:rPr>
                            </w:pPr>
                            <w:r w:rsidRPr="00E769D2">
                              <w:rPr>
                                <w:color w:val="424456" w:themeColor="text2"/>
                              </w:rPr>
                              <w:t>Analysis of business strategies and options</w:t>
                            </w:r>
                          </w:p>
                          <w:p w14:paraId="4F5D143F" w14:textId="77777777" w:rsidR="00F94CF3" w:rsidRPr="00E769D2" w:rsidRDefault="00F94CF3" w:rsidP="00827B58">
                            <w:pPr>
                              <w:numPr>
                                <w:ilvl w:val="0"/>
                                <w:numId w:val="3"/>
                              </w:numPr>
                              <w:spacing w:after="0"/>
                              <w:rPr>
                                <w:color w:val="424456" w:themeColor="text2"/>
                              </w:rPr>
                            </w:pPr>
                            <w:r w:rsidRPr="00E769D2">
                              <w:rPr>
                                <w:color w:val="424456" w:themeColor="text2"/>
                              </w:rPr>
                              <w:t>Fairness opinions</w:t>
                            </w:r>
                          </w:p>
                          <w:p w14:paraId="40DE87D5" w14:textId="77777777" w:rsidR="00F94CF3" w:rsidRPr="00E769D2" w:rsidRDefault="00F94CF3" w:rsidP="00827B58">
                            <w:pPr>
                              <w:numPr>
                                <w:ilvl w:val="0"/>
                                <w:numId w:val="3"/>
                              </w:numPr>
                              <w:spacing w:after="0"/>
                              <w:rPr>
                                <w:color w:val="424456" w:themeColor="text2"/>
                              </w:rPr>
                            </w:pPr>
                            <w:r w:rsidRPr="00E769D2">
                              <w:rPr>
                                <w:color w:val="424456" w:themeColor="text2"/>
                              </w:rPr>
                              <w:t>Valuations</w:t>
                            </w:r>
                          </w:p>
                          <w:p w14:paraId="340DD324" w14:textId="77777777" w:rsidR="00F94CF3" w:rsidRPr="00E769D2" w:rsidRDefault="00F94CF3" w:rsidP="00827B58">
                            <w:pPr>
                              <w:rPr>
                                <w:color w:val="424456"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AAD87" id="Text Box 19" o:spid="_x0000_s1035" type="#_x0000_t202" style="position:absolute;margin-left:17.4pt;margin-top:10.9pt;width:468pt;height:314.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" o:allowoverlap="f" fillcolor="#bfbfbf [2412]" stroked="f">
                <v:fill opacity="24929f"/>
                <v:textbox>
                  <w:txbxContent>
                    <w:p w14:paraId="7E484D97" w14:textId="77777777" w:rsidR="00F94CF3" w:rsidRPr="00E769D2" w:rsidRDefault="00F94CF3" w:rsidP="00827B58">
                      <w:pPr>
                        <w:spacing w:after="0"/>
                        <w:rPr>
                          <w:b/>
                          <w:color w:val="424456" w:themeColor="text2"/>
                          <w:sz w:val="32"/>
                        </w:rPr>
                      </w:pPr>
                      <w:r w:rsidRPr="00E769D2">
                        <w:rPr>
                          <w:b/>
                          <w:color w:val="424456" w:themeColor="text2"/>
                          <w:sz w:val="32"/>
                        </w:rPr>
                        <w:t>Mergers &amp; Acquisitions</w:t>
                      </w:r>
                    </w:p>
                    <w:p w14:paraId="36D59D5B" w14:textId="77777777" w:rsidR="00F94CF3" w:rsidRPr="00E769D2" w:rsidRDefault="00F94CF3" w:rsidP="00827B58">
                      <w:pPr>
                        <w:numPr>
                          <w:ilvl w:val="0"/>
                          <w:numId w:val="1"/>
                        </w:numPr>
                        <w:spacing w:after="0"/>
                        <w:rPr>
                          <w:color w:val="424456" w:themeColor="text2"/>
                        </w:rPr>
                      </w:pPr>
                      <w:r w:rsidRPr="00E769D2">
                        <w:rPr>
                          <w:color w:val="424456" w:themeColor="text2"/>
                        </w:rPr>
                        <w:t>Advise buyers and sellers (public and private companies)</w:t>
                      </w:r>
                    </w:p>
                    <w:p w14:paraId="3C027D82" w14:textId="77777777" w:rsidR="00F94CF3" w:rsidRPr="00E769D2" w:rsidRDefault="00F94CF3" w:rsidP="00827B58">
                      <w:pPr>
                        <w:numPr>
                          <w:ilvl w:val="0"/>
                          <w:numId w:val="1"/>
                        </w:numPr>
                        <w:spacing w:after="0"/>
                        <w:rPr>
                          <w:color w:val="424456" w:themeColor="text2"/>
                        </w:rPr>
                      </w:pPr>
                      <w:r w:rsidRPr="00E769D2">
                        <w:rPr>
                          <w:color w:val="424456" w:themeColor="text2"/>
                        </w:rPr>
                        <w:t>Sale of businesses, strategic acquisitions, management buy-outs and industry build-ups</w:t>
                      </w:r>
                    </w:p>
                    <w:p w14:paraId="4695A8B6" w14:textId="77777777" w:rsidR="00F94CF3" w:rsidRPr="00E769D2" w:rsidRDefault="00F94CF3" w:rsidP="00827B58">
                      <w:pPr>
                        <w:spacing w:after="0"/>
                        <w:rPr>
                          <w:color w:val="424456" w:themeColor="text2"/>
                        </w:rPr>
                      </w:pPr>
                    </w:p>
                    <w:p w14:paraId="767628B4" w14:textId="77777777" w:rsidR="00F94CF3" w:rsidRPr="00E769D2" w:rsidRDefault="00F94CF3" w:rsidP="00827B58">
                      <w:pPr>
                        <w:spacing w:after="0"/>
                        <w:rPr>
                          <w:b/>
                          <w:color w:val="424456" w:themeColor="text2"/>
                          <w:sz w:val="32"/>
                        </w:rPr>
                      </w:pPr>
                      <w:r w:rsidRPr="00E769D2">
                        <w:rPr>
                          <w:b/>
                          <w:color w:val="424456" w:themeColor="text2"/>
                          <w:sz w:val="32"/>
                        </w:rPr>
                        <w:t>Raise Capital</w:t>
                      </w:r>
                    </w:p>
                    <w:p w14:paraId="2E047262" w14:textId="77777777" w:rsidR="00F94CF3" w:rsidRPr="00E769D2" w:rsidRDefault="00F94CF3" w:rsidP="00827B58">
                      <w:pPr>
                        <w:numPr>
                          <w:ilvl w:val="0"/>
                          <w:numId w:val="2"/>
                        </w:numPr>
                        <w:spacing w:after="0"/>
                        <w:rPr>
                          <w:color w:val="424456" w:themeColor="text2"/>
                        </w:rPr>
                      </w:pPr>
                      <w:r w:rsidRPr="00E769D2">
                        <w:rPr>
                          <w:color w:val="424456" w:themeColor="text2"/>
                        </w:rPr>
                        <w:t>Equity (control and non-control)</w:t>
                      </w:r>
                    </w:p>
                    <w:p w14:paraId="7BA4F024" w14:textId="77777777" w:rsidR="00F94CF3" w:rsidRPr="00E769D2" w:rsidRDefault="00F94CF3" w:rsidP="00827B58">
                      <w:pPr>
                        <w:numPr>
                          <w:ilvl w:val="0"/>
                          <w:numId w:val="2"/>
                        </w:numPr>
                        <w:spacing w:after="0"/>
                        <w:rPr>
                          <w:color w:val="424456" w:themeColor="text2"/>
                        </w:rPr>
                      </w:pPr>
                      <w:r w:rsidRPr="00E769D2">
                        <w:rPr>
                          <w:color w:val="424456" w:themeColor="text2"/>
                        </w:rPr>
                        <w:t>Mezzanine financing</w:t>
                      </w:r>
                    </w:p>
                    <w:p w14:paraId="019D8D6B" w14:textId="77777777" w:rsidR="00F94CF3" w:rsidRPr="00E769D2" w:rsidRDefault="00F94CF3" w:rsidP="00827B58">
                      <w:pPr>
                        <w:numPr>
                          <w:ilvl w:val="0"/>
                          <w:numId w:val="2"/>
                        </w:numPr>
                        <w:spacing w:after="0"/>
                        <w:rPr>
                          <w:color w:val="424456" w:themeColor="text2"/>
                        </w:rPr>
                      </w:pPr>
                      <w:r w:rsidRPr="00E769D2">
                        <w:rPr>
                          <w:color w:val="424456" w:themeColor="text2"/>
                        </w:rPr>
                        <w:t>Senior and junior debt</w:t>
                      </w:r>
                    </w:p>
                    <w:p w14:paraId="1446EA8F" w14:textId="77777777" w:rsidR="00F94CF3" w:rsidRPr="00E769D2" w:rsidRDefault="00F94CF3" w:rsidP="00827B58">
                      <w:pPr>
                        <w:numPr>
                          <w:ilvl w:val="0"/>
                          <w:numId w:val="2"/>
                        </w:numPr>
                        <w:spacing w:after="0"/>
                        <w:rPr>
                          <w:color w:val="424456" w:themeColor="text2"/>
                        </w:rPr>
                      </w:pPr>
                      <w:r w:rsidRPr="00E769D2">
                        <w:rPr>
                          <w:color w:val="424456" w:themeColor="text2"/>
                        </w:rPr>
                        <w:t>Typically raise capital from banks, finance companies, private investment funds and private equity groups</w:t>
                      </w:r>
                    </w:p>
                    <w:p w14:paraId="7FA13BA0" w14:textId="77777777" w:rsidR="00F94CF3" w:rsidRPr="00E769D2" w:rsidRDefault="00F94CF3" w:rsidP="00827B58">
                      <w:pPr>
                        <w:spacing w:after="0"/>
                        <w:rPr>
                          <w:color w:val="424456" w:themeColor="text2"/>
                        </w:rPr>
                      </w:pPr>
                    </w:p>
                    <w:p w14:paraId="67795FFF" w14:textId="77777777" w:rsidR="00F94CF3" w:rsidRPr="00E769D2" w:rsidRDefault="00F94CF3" w:rsidP="00827B58">
                      <w:pPr>
                        <w:spacing w:after="0"/>
                        <w:rPr>
                          <w:b/>
                          <w:color w:val="424456" w:themeColor="text2"/>
                          <w:sz w:val="32"/>
                        </w:rPr>
                      </w:pPr>
                      <w:r w:rsidRPr="00E769D2">
                        <w:rPr>
                          <w:b/>
                          <w:color w:val="424456" w:themeColor="text2"/>
                          <w:sz w:val="32"/>
                        </w:rPr>
                        <w:t>Financial Advisory Services</w:t>
                      </w:r>
                    </w:p>
                    <w:p w14:paraId="3664AD67" w14:textId="77777777" w:rsidR="00F94CF3" w:rsidRPr="00E769D2" w:rsidRDefault="00F94CF3" w:rsidP="00827B58">
                      <w:pPr>
                        <w:numPr>
                          <w:ilvl w:val="0"/>
                          <w:numId w:val="3"/>
                        </w:numPr>
                        <w:spacing w:after="0"/>
                        <w:rPr>
                          <w:color w:val="424456" w:themeColor="text2"/>
                        </w:rPr>
                      </w:pPr>
                      <w:r w:rsidRPr="00E769D2">
                        <w:rPr>
                          <w:color w:val="424456" w:themeColor="text2"/>
                        </w:rPr>
                        <w:t>Analysis of business strategies and options</w:t>
                      </w:r>
                    </w:p>
                    <w:p w14:paraId="4F5D143F" w14:textId="77777777" w:rsidR="00F94CF3" w:rsidRPr="00E769D2" w:rsidRDefault="00F94CF3" w:rsidP="00827B58">
                      <w:pPr>
                        <w:numPr>
                          <w:ilvl w:val="0"/>
                          <w:numId w:val="3"/>
                        </w:numPr>
                        <w:spacing w:after="0"/>
                        <w:rPr>
                          <w:color w:val="424456" w:themeColor="text2"/>
                        </w:rPr>
                      </w:pPr>
                      <w:r w:rsidRPr="00E769D2">
                        <w:rPr>
                          <w:color w:val="424456" w:themeColor="text2"/>
                        </w:rPr>
                        <w:t>Fairness opinions</w:t>
                      </w:r>
                    </w:p>
                    <w:p w14:paraId="40DE87D5" w14:textId="77777777" w:rsidR="00F94CF3" w:rsidRPr="00E769D2" w:rsidRDefault="00F94CF3" w:rsidP="00827B58">
                      <w:pPr>
                        <w:numPr>
                          <w:ilvl w:val="0"/>
                          <w:numId w:val="3"/>
                        </w:numPr>
                        <w:spacing w:after="0"/>
                        <w:rPr>
                          <w:color w:val="424456" w:themeColor="text2"/>
                        </w:rPr>
                      </w:pPr>
                      <w:r w:rsidRPr="00E769D2">
                        <w:rPr>
                          <w:color w:val="424456" w:themeColor="text2"/>
                        </w:rPr>
                        <w:t>Valuations</w:t>
                      </w:r>
                    </w:p>
                    <w:p w14:paraId="340DD324" w14:textId="77777777" w:rsidR="00F94CF3" w:rsidRPr="00E769D2" w:rsidRDefault="00F94CF3" w:rsidP="00827B58">
                      <w:pPr>
                        <w:rPr>
                          <w:color w:val="424456" w:themeColor="text2"/>
                        </w:rPr>
                      </w:pPr>
                    </w:p>
                  </w:txbxContent>
                </v:textbox>
              </v:shape>
            </w:pict>
          </mc:Fallback>
        </mc:AlternateContent>
      </w:r>
    </w:p>
    <w:p w14:paraId="5EC9D2A9" w14:textId="77777777" w:rsidR="00827B58" w:rsidRPr="00E769D2" w:rsidRDefault="00827B58" w:rsidP="00827B58">
      <w:pPr>
        <w:spacing w:after="0"/>
        <w:ind w:left="720"/>
      </w:pPr>
    </w:p>
    <w:p w14:paraId="7FA38684" w14:textId="77777777" w:rsidR="00827B58" w:rsidRPr="00E769D2" w:rsidRDefault="00827B58" w:rsidP="00827B58">
      <w:pPr>
        <w:spacing w:after="0"/>
      </w:pPr>
    </w:p>
    <w:p w14:paraId="3F6C7016" w14:textId="77777777" w:rsidR="00827B58" w:rsidRPr="00E769D2" w:rsidRDefault="00827B58" w:rsidP="00827B58">
      <w:pPr>
        <w:spacing w:after="0"/>
      </w:pPr>
    </w:p>
    <w:p w14:paraId="3E14D8D4" w14:textId="77777777" w:rsidR="00827B58" w:rsidRPr="00E769D2" w:rsidRDefault="00827B58" w:rsidP="00827B58">
      <w:pPr>
        <w:spacing w:after="0"/>
      </w:pPr>
    </w:p>
    <w:p w14:paraId="40CF18E1" w14:textId="77777777" w:rsidR="00827B58" w:rsidRPr="00E769D2" w:rsidRDefault="00827B58" w:rsidP="00827B58">
      <w:pPr>
        <w:spacing w:after="0"/>
      </w:pPr>
    </w:p>
    <w:p w14:paraId="63FA3DBD" w14:textId="77777777" w:rsidR="00827B58" w:rsidRPr="00E769D2" w:rsidRDefault="00827B58" w:rsidP="00827B58">
      <w:pPr>
        <w:spacing w:after="0"/>
      </w:pPr>
    </w:p>
    <w:p w14:paraId="121F58E0" w14:textId="77777777" w:rsidR="00827B58" w:rsidRPr="00E769D2" w:rsidRDefault="00827B58" w:rsidP="00827B58">
      <w:pPr>
        <w:spacing w:after="0"/>
      </w:pPr>
    </w:p>
    <w:p w14:paraId="57A13B5A" w14:textId="77777777" w:rsidR="00827B58" w:rsidRPr="00E769D2" w:rsidRDefault="00827B58" w:rsidP="00827B58">
      <w:pPr>
        <w:spacing w:after="0"/>
      </w:pPr>
    </w:p>
    <w:p w14:paraId="5F6ECB74" w14:textId="77777777" w:rsidR="00827B58" w:rsidRDefault="00827B58" w:rsidP="00827B58">
      <w:pPr>
        <w:spacing w:after="0"/>
        <w:rPr>
          <w:rFonts w:ascii="Book Antiqua" w:hAnsi="Book Antiqua"/>
        </w:rPr>
      </w:pPr>
    </w:p>
    <w:p w14:paraId="3880003A" w14:textId="77777777" w:rsidR="00827B58" w:rsidRDefault="00827B58" w:rsidP="00827B58">
      <w:pPr>
        <w:spacing w:after="0"/>
        <w:rPr>
          <w:rFonts w:ascii="Book Antiqua" w:hAnsi="Book Antiqua"/>
        </w:rPr>
      </w:pPr>
    </w:p>
    <w:p w14:paraId="219577CE" w14:textId="77777777" w:rsidR="00827B58" w:rsidRDefault="00827B58" w:rsidP="00827B58">
      <w:pPr>
        <w:spacing w:after="0"/>
        <w:rPr>
          <w:rFonts w:ascii="Book Antiqua" w:hAnsi="Book Antiqua"/>
        </w:rPr>
      </w:pPr>
    </w:p>
    <w:p w14:paraId="7E21DF4A" w14:textId="77777777" w:rsidR="00827B58" w:rsidRDefault="00827B58" w:rsidP="00827B58">
      <w:pPr>
        <w:spacing w:after="0"/>
        <w:rPr>
          <w:rFonts w:ascii="Book Antiqua" w:hAnsi="Book Antiqua"/>
        </w:rPr>
      </w:pPr>
    </w:p>
    <w:p w14:paraId="748028B1" w14:textId="77777777" w:rsidR="00827B58" w:rsidRDefault="00827B58" w:rsidP="00827B58">
      <w:pPr>
        <w:spacing w:after="0"/>
        <w:rPr>
          <w:rFonts w:ascii="Book Antiqua" w:hAnsi="Book Antiqua"/>
        </w:rPr>
      </w:pPr>
    </w:p>
    <w:p w14:paraId="73A61698" w14:textId="77777777" w:rsidR="00827B58" w:rsidRDefault="00827B58" w:rsidP="00827B58">
      <w:pPr>
        <w:spacing w:after="0"/>
        <w:rPr>
          <w:rFonts w:ascii="Book Antiqua" w:hAnsi="Book Antiqua"/>
        </w:rPr>
      </w:pPr>
    </w:p>
    <w:p w14:paraId="45BDAEA5" w14:textId="77777777" w:rsidR="00827B58" w:rsidRDefault="00827B58" w:rsidP="00827B58">
      <w:pPr>
        <w:spacing w:after="0"/>
        <w:rPr>
          <w:rFonts w:ascii="Book Antiqua" w:hAnsi="Book Antiqua"/>
        </w:rPr>
      </w:pPr>
    </w:p>
    <w:p w14:paraId="18E1B94D" w14:textId="77777777" w:rsidR="00827B58" w:rsidRDefault="00827B58" w:rsidP="00827B58">
      <w:pPr>
        <w:spacing w:after="0"/>
        <w:rPr>
          <w:rFonts w:ascii="Book Antiqua" w:hAnsi="Book Antiqua"/>
        </w:rPr>
      </w:pPr>
    </w:p>
    <w:p w14:paraId="268E6BC8" w14:textId="77777777" w:rsidR="00827B58" w:rsidRDefault="00827B58" w:rsidP="00827B58">
      <w:pPr>
        <w:spacing w:after="0"/>
        <w:rPr>
          <w:rFonts w:ascii="Book Antiqua" w:hAnsi="Book Antiqua"/>
        </w:rPr>
      </w:pPr>
    </w:p>
    <w:p w14:paraId="40C9A2F6" w14:textId="77777777" w:rsidR="00827B58" w:rsidRDefault="00827B58" w:rsidP="00827B58">
      <w:pPr>
        <w:spacing w:after="0"/>
        <w:rPr>
          <w:rFonts w:ascii="Book Antiqua" w:hAnsi="Book Antiqua"/>
        </w:rPr>
      </w:pPr>
    </w:p>
    <w:p w14:paraId="127D7FE7" w14:textId="77777777" w:rsidR="00827B58" w:rsidRDefault="00827B58" w:rsidP="00827B58">
      <w:pPr>
        <w:spacing w:after="0"/>
        <w:rPr>
          <w:rFonts w:ascii="Book Antiqua" w:hAnsi="Book Antiqua"/>
        </w:rPr>
      </w:pPr>
    </w:p>
    <w:p w14:paraId="73A06DCC" w14:textId="77777777" w:rsidR="00827B58" w:rsidRDefault="00827B58" w:rsidP="00827B58">
      <w:pPr>
        <w:spacing w:after="0"/>
        <w:rPr>
          <w:rFonts w:ascii="Book Antiqua" w:hAnsi="Book Antiqua"/>
        </w:rPr>
      </w:pPr>
    </w:p>
    <w:p w14:paraId="6CA123BE" w14:textId="77777777" w:rsidR="00827B58" w:rsidRDefault="00827B58" w:rsidP="00827B58">
      <w:pPr>
        <w:spacing w:after="0"/>
        <w:rPr>
          <w:rFonts w:ascii="Book Antiqua" w:hAnsi="Book Antiqua"/>
        </w:rPr>
      </w:pPr>
    </w:p>
    <w:p w14:paraId="7CE51AF1" w14:textId="77777777" w:rsidR="00827B58" w:rsidRDefault="00827B58" w:rsidP="00827B58">
      <w:pPr>
        <w:spacing w:after="0"/>
        <w:rPr>
          <w:rFonts w:ascii="Book Antiqua" w:hAnsi="Book Antiqua"/>
        </w:rPr>
      </w:pPr>
    </w:p>
    <w:p w14:paraId="7C47978B" w14:textId="77777777" w:rsidR="00827B58" w:rsidRDefault="00827B58" w:rsidP="00827B58">
      <w:pPr>
        <w:spacing w:after="0"/>
        <w:rPr>
          <w:rFonts w:ascii="Book Antiqua" w:hAnsi="Book Antiqua"/>
        </w:rPr>
      </w:pPr>
    </w:p>
    <w:p w14:paraId="618DA369" w14:textId="77777777" w:rsidR="00827B58" w:rsidRDefault="00827B58" w:rsidP="00827B58">
      <w:pPr>
        <w:spacing w:after="0"/>
        <w:rPr>
          <w:rFonts w:ascii="Book Antiqua" w:hAnsi="Book Antiqua"/>
        </w:rPr>
      </w:pPr>
    </w:p>
    <w:p w14:paraId="11C2CCFD" w14:textId="77777777" w:rsidR="00827B58" w:rsidRDefault="00827B58" w:rsidP="00827B58">
      <w:pPr>
        <w:spacing w:after="0"/>
        <w:rPr>
          <w:rFonts w:ascii="Book Antiqua" w:hAnsi="Book Antiqua"/>
        </w:rPr>
      </w:pPr>
    </w:p>
    <w:p w14:paraId="793EB137" w14:textId="77777777" w:rsidR="00827B58" w:rsidRDefault="00827B58" w:rsidP="00827B58">
      <w:pPr>
        <w:spacing w:after="0"/>
        <w:rPr>
          <w:sz w:val="20"/>
        </w:rPr>
      </w:pPr>
    </w:p>
    <w:p w14:paraId="75218ABB" w14:textId="77777777" w:rsidR="00827B58" w:rsidRDefault="00827B58" w:rsidP="00827B58">
      <w:pPr>
        <w:spacing w:after="0"/>
        <w:rPr>
          <w:sz w:val="20"/>
        </w:rPr>
      </w:pPr>
    </w:p>
    <w:p w14:paraId="22D41C99" w14:textId="77777777" w:rsidR="00827B58" w:rsidRPr="00E769D2" w:rsidRDefault="00827B58" w:rsidP="00827B58">
      <w:pPr>
        <w:spacing w:after="0"/>
        <w:outlineLvl w:val="0"/>
        <w:rPr>
          <w:sz w:val="20"/>
        </w:rPr>
      </w:pPr>
      <w:proofErr w:type="spellStart"/>
      <w:r w:rsidRPr="00E769D2">
        <w:rPr>
          <w:sz w:val="20"/>
        </w:rPr>
        <w:t>Mufson</w:t>
      </w:r>
      <w:proofErr w:type="spellEnd"/>
      <w:r w:rsidRPr="00E769D2">
        <w:rPr>
          <w:sz w:val="20"/>
        </w:rPr>
        <w:t xml:space="preserve"> Howe Hunter &amp; Company LLC</w:t>
      </w:r>
    </w:p>
    <w:p w14:paraId="3E59EC61" w14:textId="77777777" w:rsidR="00827B58" w:rsidRPr="00E769D2" w:rsidRDefault="00827B58" w:rsidP="00827B58">
      <w:pPr>
        <w:spacing w:after="0"/>
        <w:rPr>
          <w:sz w:val="20"/>
        </w:rPr>
      </w:pPr>
      <w:r w:rsidRPr="00E769D2">
        <w:rPr>
          <w:sz w:val="20"/>
        </w:rPr>
        <w:t>1717 Arch Street</w:t>
      </w:r>
    </w:p>
    <w:p w14:paraId="1ACE1411" w14:textId="77777777" w:rsidR="00827B58" w:rsidRPr="00E769D2" w:rsidRDefault="00827B58" w:rsidP="00827B58">
      <w:pPr>
        <w:spacing w:after="0"/>
        <w:rPr>
          <w:sz w:val="20"/>
        </w:rPr>
      </w:pPr>
      <w:r>
        <w:rPr>
          <w:sz w:val="20"/>
        </w:rPr>
        <w:t>39th</w:t>
      </w:r>
      <w:r w:rsidRPr="00E769D2">
        <w:rPr>
          <w:sz w:val="20"/>
        </w:rPr>
        <w:t xml:space="preserve"> Floor</w:t>
      </w:r>
    </w:p>
    <w:p w14:paraId="6EE486F2" w14:textId="77777777" w:rsidR="00827B58" w:rsidRPr="00E769D2" w:rsidRDefault="00827B58" w:rsidP="00827B58">
      <w:pPr>
        <w:spacing w:after="0"/>
        <w:rPr>
          <w:sz w:val="20"/>
        </w:rPr>
      </w:pPr>
      <w:r w:rsidRPr="00E769D2">
        <w:rPr>
          <w:sz w:val="20"/>
        </w:rPr>
        <w:t>Philadelphia, PA 19103</w:t>
      </w:r>
    </w:p>
    <w:p w14:paraId="5019E9A6" w14:textId="77777777" w:rsidR="00827B58" w:rsidRPr="00E769D2" w:rsidRDefault="00827B58" w:rsidP="00827B58">
      <w:pPr>
        <w:spacing w:after="0"/>
        <w:rPr>
          <w:sz w:val="20"/>
        </w:rPr>
      </w:pPr>
      <w:r w:rsidRPr="00E769D2">
        <w:rPr>
          <w:sz w:val="20"/>
        </w:rPr>
        <w:t>215.399.5400</w:t>
      </w:r>
    </w:p>
    <w:p w14:paraId="0D256956" w14:textId="77777777" w:rsidR="00827B58" w:rsidRPr="00E769D2" w:rsidRDefault="00827B58" w:rsidP="00827B58">
      <w:pPr>
        <w:spacing w:after="0"/>
        <w:rPr>
          <w:sz w:val="20"/>
        </w:rPr>
      </w:pPr>
    </w:p>
    <w:p w14:paraId="6F46CE86" w14:textId="77777777" w:rsidR="00827B58" w:rsidRPr="00E769D2" w:rsidRDefault="00827B58" w:rsidP="00827B58">
      <w:pPr>
        <w:spacing w:after="0"/>
        <w:rPr>
          <w:sz w:val="20"/>
        </w:rPr>
      </w:pPr>
      <w:r w:rsidRPr="00E769D2">
        <w:rPr>
          <w:sz w:val="20"/>
        </w:rPr>
        <w:t>Visit us at:</w:t>
      </w:r>
    </w:p>
    <w:p w14:paraId="0A6DD30F" w14:textId="77777777" w:rsidR="00827B58" w:rsidRPr="00E769D2" w:rsidRDefault="00827B58" w:rsidP="00827B58">
      <w:pPr>
        <w:spacing w:after="0"/>
        <w:rPr>
          <w:sz w:val="20"/>
          <w:u w:val="single"/>
        </w:rPr>
      </w:pPr>
      <w:r w:rsidRPr="00E769D2">
        <w:rPr>
          <w:sz w:val="20"/>
          <w:u w:val="single"/>
        </w:rPr>
        <w:t>www.mhhco.com</w:t>
      </w:r>
    </w:p>
    <w:p w14:paraId="32469AFA" w14:textId="77777777" w:rsidR="00827B58" w:rsidRDefault="00827B58" w:rsidP="00827B58">
      <w:pPr>
        <w:rPr>
          <w:rFonts w:ascii="Book Antiqua" w:hAnsi="Book Antiqua"/>
          <w:i/>
        </w:rPr>
      </w:pPr>
    </w:p>
    <w:p w14:paraId="59B428F5" w14:textId="77777777" w:rsidR="002C3537" w:rsidRPr="00E769D2" w:rsidRDefault="00827B58">
      <w:pPr>
        <w:rPr>
          <w:i/>
        </w:rPr>
      </w:pPr>
      <w:r w:rsidRPr="00E769D2">
        <w:rPr>
          <w:i/>
        </w:rPr>
        <w:t xml:space="preserve">Broker dealer services provided by our wholly-owned subsidiary, </w:t>
      </w:r>
      <w:proofErr w:type="spellStart"/>
      <w:r w:rsidRPr="00E769D2">
        <w:rPr>
          <w:i/>
        </w:rPr>
        <w:t>Mufson</w:t>
      </w:r>
      <w:proofErr w:type="spellEnd"/>
      <w:r w:rsidRPr="00E769D2">
        <w:rPr>
          <w:i/>
        </w:rPr>
        <w:t xml:space="preserve"> Howe Hunter &amp; Partners LLC, a member of FINRA and the SIPC</w:t>
      </w:r>
    </w:p>
    <w:sectPr w:rsidR="002C3537" w:rsidRPr="00E769D2" w:rsidSect="007105F7">
      <w:headerReference w:type="default" r:id="rId29"/>
      <w:pgSz w:w="12240" w:h="15840" w:code="1"/>
      <w:pgMar w:top="1080" w:right="1008" w:bottom="1080" w:left="1008"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6ADC6" w14:textId="77777777" w:rsidR="00F35FFB" w:rsidRDefault="00F35FFB" w:rsidP="0073303F">
      <w:pPr>
        <w:spacing w:after="0" w:line="240" w:lineRule="auto"/>
      </w:pPr>
      <w:r>
        <w:separator/>
      </w:r>
    </w:p>
  </w:endnote>
  <w:endnote w:type="continuationSeparator" w:id="0">
    <w:p w14:paraId="790F4FA8" w14:textId="77777777" w:rsidR="00F35FFB" w:rsidRDefault="00F35FFB" w:rsidP="0073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63176885"/>
      <w:docPartObj>
        <w:docPartGallery w:val="Page Numbers (Bottom of Page)"/>
        <w:docPartUnique/>
      </w:docPartObj>
    </w:sdtPr>
    <w:sdtEndPr/>
    <w:sdtContent>
      <w:p w14:paraId="78F49872" w14:textId="77777777" w:rsidR="00F94CF3" w:rsidRPr="00EB32CF" w:rsidRDefault="00F94CF3" w:rsidP="00EB32CF">
        <w:pPr>
          <w:pStyle w:val="Footer"/>
          <w:rPr>
            <w:sz w:val="20"/>
          </w:rPr>
        </w:pPr>
        <w:r w:rsidRPr="00EB32CF">
          <w:rPr>
            <w:sz w:val="20"/>
          </w:rPr>
          <w:t>Business Services Update</w:t>
        </w:r>
        <w:r w:rsidRPr="00EB32CF">
          <w:rPr>
            <w:sz w:val="20"/>
          </w:rPr>
          <w:tab/>
        </w:r>
        <w:r w:rsidR="00201D40">
          <w:rPr>
            <w:sz w:val="20"/>
          </w:rPr>
          <w:t>May</w:t>
        </w:r>
        <w:r w:rsidRPr="00EB32CF">
          <w:rPr>
            <w:sz w:val="20"/>
          </w:rPr>
          <w:t xml:space="preserve"> 2011</w:t>
        </w:r>
        <w:r w:rsidRPr="00EB32CF">
          <w:rPr>
            <w:sz w:val="20"/>
          </w:rPr>
          <w:tab/>
        </w:r>
        <w:r w:rsidRPr="00EB32CF">
          <w:rPr>
            <w:sz w:val="20"/>
          </w:rPr>
          <w:fldChar w:fldCharType="begin"/>
        </w:r>
        <w:r w:rsidRPr="00EB32CF">
          <w:rPr>
            <w:sz w:val="20"/>
          </w:rPr>
          <w:instrText xml:space="preserve"> PAGE   \* MERGEFORMAT </w:instrText>
        </w:r>
        <w:r w:rsidRPr="00EB32CF">
          <w:rPr>
            <w:sz w:val="20"/>
          </w:rPr>
          <w:fldChar w:fldCharType="separate"/>
        </w:r>
        <w:r>
          <w:rPr>
            <w:noProof/>
            <w:sz w:val="20"/>
          </w:rPr>
          <w:t>1</w:t>
        </w:r>
        <w:r w:rsidRPr="00EB32CF">
          <w:rPr>
            <w:sz w:val="20"/>
          </w:rPr>
          <w:fldChar w:fldCharType="end"/>
        </w:r>
      </w:p>
    </w:sdtContent>
  </w:sdt>
  <w:p w14:paraId="5A893F01" w14:textId="77777777" w:rsidR="00F94CF3" w:rsidRDefault="00F9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rPr>
      <w:id w:val="32376584"/>
      <w:docPartObj>
        <w:docPartGallery w:val="Page Numbers (Bottom of Page)"/>
        <w:docPartUnique/>
      </w:docPartObj>
    </w:sdtPr>
    <w:sdtEndPr/>
    <w:sdtContent>
      <w:p w14:paraId="0C939E8F" w14:textId="6B2CBEC1" w:rsidR="00F94CF3" w:rsidRPr="00A23773" w:rsidRDefault="00F94CF3">
        <w:pPr>
          <w:pStyle w:val="Footer"/>
          <w:jc w:val="center"/>
          <w:rPr>
            <w:rFonts w:cs="Times New Roman"/>
          </w:rPr>
        </w:pPr>
        <w:r w:rsidRPr="00A23773">
          <w:rPr>
            <w:rFonts w:cs="Times New Roman"/>
          </w:rPr>
          <w:fldChar w:fldCharType="begin"/>
        </w:r>
        <w:r w:rsidRPr="00A23773">
          <w:rPr>
            <w:rFonts w:cs="Times New Roman"/>
          </w:rPr>
          <w:instrText xml:space="preserve"> PAGE   \* MERGEFORMAT </w:instrText>
        </w:r>
        <w:r w:rsidRPr="00A23773">
          <w:rPr>
            <w:rFonts w:cs="Times New Roman"/>
          </w:rPr>
          <w:fldChar w:fldCharType="separate"/>
        </w:r>
        <w:r w:rsidR="00CC1F57">
          <w:rPr>
            <w:rFonts w:cs="Times New Roman"/>
            <w:noProof/>
          </w:rPr>
          <w:t>4</w:t>
        </w:r>
        <w:r w:rsidRPr="00A23773">
          <w:rPr>
            <w:rFonts w:cs="Times New Roman"/>
          </w:rPr>
          <w:fldChar w:fldCharType="end"/>
        </w:r>
      </w:p>
    </w:sdtContent>
  </w:sdt>
  <w:p w14:paraId="1636955D" w14:textId="77777777" w:rsidR="00F94CF3" w:rsidRDefault="00F9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25B0" w14:textId="77777777" w:rsidR="00F35FFB" w:rsidRDefault="00F35FFB" w:rsidP="0073303F">
      <w:pPr>
        <w:spacing w:after="0" w:line="240" w:lineRule="auto"/>
      </w:pPr>
      <w:r>
        <w:separator/>
      </w:r>
    </w:p>
  </w:footnote>
  <w:footnote w:type="continuationSeparator" w:id="0">
    <w:p w14:paraId="620D40CB" w14:textId="77777777" w:rsidR="00F35FFB" w:rsidRDefault="00F35FFB" w:rsidP="00733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040"/>
      <w:gridCol w:w="1539"/>
    </w:tblGrid>
    <w:tr w:rsidR="00F94CF3" w:rsidRPr="003D33BB" w14:paraId="6CDCBB93" w14:textId="77777777" w:rsidTr="002156CC">
      <w:trPr>
        <w:jc w:val="center"/>
      </w:trPr>
      <w:tc>
        <w:tcPr>
          <w:tcW w:w="4338" w:type="dxa"/>
          <w:shd w:val="clear" w:color="auto" w:fill="000064"/>
        </w:tcPr>
        <w:p w14:paraId="03BC965A" w14:textId="77777777" w:rsidR="00F94CF3" w:rsidRPr="003D33BB" w:rsidRDefault="00F94CF3" w:rsidP="002156CC">
          <w:pPr>
            <w:ind w:firstLine="720"/>
            <w:rPr>
              <w:rFonts w:ascii="Book Antiqua" w:hAnsi="Book Antiqua" w:cs="Consolas"/>
              <w:sz w:val="32"/>
            </w:rPr>
          </w:pPr>
        </w:p>
      </w:tc>
      <w:tc>
        <w:tcPr>
          <w:tcW w:w="5040" w:type="dxa"/>
          <w:vAlign w:val="center"/>
        </w:tcPr>
        <w:p w14:paraId="74E0B7C2" w14:textId="77777777" w:rsidR="00F94CF3" w:rsidRPr="00E33B84" w:rsidRDefault="00F94CF3" w:rsidP="004C2884">
          <w:pPr>
            <w:jc w:val="center"/>
            <w:rPr>
              <w:rFonts w:cs="Consolas"/>
              <w:sz w:val="32"/>
            </w:rPr>
          </w:pPr>
          <w:r>
            <w:rPr>
              <w:rFonts w:cs="Consolas"/>
              <w:sz w:val="36"/>
            </w:rPr>
            <w:t>Human Resources Outsourcing</w:t>
          </w:r>
        </w:p>
      </w:tc>
      <w:tc>
        <w:tcPr>
          <w:tcW w:w="1539" w:type="dxa"/>
          <w:shd w:val="clear" w:color="auto" w:fill="000064"/>
        </w:tcPr>
        <w:p w14:paraId="6BF68F1A" w14:textId="77777777" w:rsidR="00F94CF3" w:rsidRPr="003D33BB" w:rsidRDefault="00F94CF3" w:rsidP="002156CC">
          <w:pPr>
            <w:rPr>
              <w:rFonts w:ascii="Book Antiqua" w:hAnsi="Book Antiqua" w:cs="Consolas"/>
              <w:sz w:val="32"/>
            </w:rPr>
          </w:pPr>
        </w:p>
      </w:tc>
    </w:tr>
  </w:tbl>
  <w:p w14:paraId="6B14DC3A" w14:textId="77777777" w:rsidR="00F94CF3" w:rsidRPr="009C158F" w:rsidRDefault="00F94CF3" w:rsidP="009C1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7B40" w14:textId="77777777" w:rsidR="00F94CF3" w:rsidRDefault="00F94CF3">
    <w:pPr>
      <w:pStyle w:val="Header"/>
    </w:pPr>
    <w:r w:rsidRPr="004E3DAB">
      <w:rPr>
        <w:noProof/>
      </w:rPr>
      <w:drawing>
        <wp:anchor distT="0" distB="0" distL="114300" distR="114300" simplePos="0" relativeHeight="251658240" behindDoc="0" locked="0" layoutInCell="1" allowOverlap="1" wp14:anchorId="3C033B01" wp14:editId="62FB6649">
          <wp:simplePos x="0" y="0"/>
          <wp:positionH relativeFrom="column">
            <wp:posOffset>3321050</wp:posOffset>
          </wp:positionH>
          <wp:positionV relativeFrom="page">
            <wp:posOffset>205740</wp:posOffset>
          </wp:positionV>
          <wp:extent cx="3293110" cy="474980"/>
          <wp:effectExtent l="0" t="0" r="2540" b="1270"/>
          <wp:wrapSquare wrapText="bothSides"/>
          <wp:docPr id="2" name="Picture 2" descr="C:\Users\Analyst2\Documents\MHH Documents\Misc\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lyst2\Documents\MHH Documents\Misc\logo with tag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311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4A1E" w14:textId="77777777" w:rsidR="00F94CF3" w:rsidRPr="00D95A04" w:rsidRDefault="00F94CF3" w:rsidP="00D9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040"/>
      <w:gridCol w:w="1539"/>
    </w:tblGrid>
    <w:tr w:rsidR="00F94CF3" w:rsidRPr="003D33BB" w14:paraId="235DF9F0" w14:textId="77777777" w:rsidTr="002156CC">
      <w:trPr>
        <w:jc w:val="center"/>
      </w:trPr>
      <w:tc>
        <w:tcPr>
          <w:tcW w:w="4338" w:type="dxa"/>
          <w:shd w:val="clear" w:color="auto" w:fill="000064"/>
        </w:tcPr>
        <w:p w14:paraId="60523451" w14:textId="77777777" w:rsidR="00F94CF3" w:rsidRPr="003D33BB" w:rsidRDefault="00F94CF3" w:rsidP="002156CC">
          <w:pPr>
            <w:ind w:firstLine="720"/>
            <w:rPr>
              <w:rFonts w:ascii="Book Antiqua" w:hAnsi="Book Antiqua" w:cs="Consolas"/>
              <w:sz w:val="32"/>
            </w:rPr>
          </w:pPr>
        </w:p>
      </w:tc>
      <w:tc>
        <w:tcPr>
          <w:tcW w:w="5040" w:type="dxa"/>
          <w:vAlign w:val="center"/>
        </w:tcPr>
        <w:p w14:paraId="4CADFD96" w14:textId="77777777" w:rsidR="00F94CF3" w:rsidRPr="00E33B84" w:rsidRDefault="00F94CF3" w:rsidP="004C2884">
          <w:pPr>
            <w:jc w:val="center"/>
            <w:rPr>
              <w:rFonts w:cs="Consolas"/>
              <w:sz w:val="32"/>
            </w:rPr>
          </w:pPr>
          <w:r>
            <w:rPr>
              <w:rFonts w:cs="Consolas"/>
              <w:sz w:val="36"/>
            </w:rPr>
            <w:t>Human Resources Outsourcing</w:t>
          </w:r>
        </w:p>
      </w:tc>
      <w:tc>
        <w:tcPr>
          <w:tcW w:w="1539" w:type="dxa"/>
          <w:shd w:val="clear" w:color="auto" w:fill="000064"/>
        </w:tcPr>
        <w:p w14:paraId="49E64E7D" w14:textId="77777777" w:rsidR="00F94CF3" w:rsidRPr="003D33BB" w:rsidRDefault="00F94CF3" w:rsidP="002156CC">
          <w:pPr>
            <w:rPr>
              <w:rFonts w:ascii="Book Antiqua" w:hAnsi="Book Antiqua" w:cs="Consolas"/>
              <w:sz w:val="32"/>
            </w:rPr>
          </w:pPr>
        </w:p>
      </w:tc>
    </w:tr>
  </w:tbl>
  <w:p w14:paraId="674A2E92" w14:textId="77777777" w:rsidR="00F94CF3" w:rsidRPr="009C158F" w:rsidRDefault="00F94CF3" w:rsidP="009C15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5040"/>
      <w:gridCol w:w="1764"/>
    </w:tblGrid>
    <w:tr w:rsidR="00F94CF3" w:rsidRPr="003D33BB" w14:paraId="63461FC4" w14:textId="77777777" w:rsidTr="00DF1B12">
      <w:tc>
        <w:tcPr>
          <w:tcW w:w="4176" w:type="dxa"/>
          <w:shd w:val="clear" w:color="auto" w:fill="000064"/>
        </w:tcPr>
        <w:p w14:paraId="52FA3B97" w14:textId="77777777" w:rsidR="00F94CF3" w:rsidRPr="003D33BB" w:rsidRDefault="00F94CF3" w:rsidP="00B55AC4">
          <w:pPr>
            <w:ind w:left="288" w:firstLine="612"/>
            <w:jc w:val="right"/>
            <w:rPr>
              <w:rFonts w:ascii="Book Antiqua" w:hAnsi="Book Antiqua" w:cs="Consolas"/>
              <w:sz w:val="32"/>
            </w:rPr>
          </w:pPr>
        </w:p>
      </w:tc>
      <w:tc>
        <w:tcPr>
          <w:tcW w:w="5040" w:type="dxa"/>
          <w:vAlign w:val="center"/>
        </w:tcPr>
        <w:p w14:paraId="64CD0245" w14:textId="77777777" w:rsidR="00F94CF3" w:rsidRPr="00E33B84" w:rsidRDefault="00F94CF3" w:rsidP="00B55AC4">
          <w:pPr>
            <w:jc w:val="center"/>
            <w:rPr>
              <w:rFonts w:cs="Consolas"/>
              <w:sz w:val="32"/>
            </w:rPr>
          </w:pPr>
          <w:r w:rsidRPr="00E33B84">
            <w:rPr>
              <w:rFonts w:cs="Consolas"/>
              <w:sz w:val="36"/>
            </w:rPr>
            <w:t>Fixed Asset Management</w:t>
          </w:r>
        </w:p>
      </w:tc>
      <w:tc>
        <w:tcPr>
          <w:tcW w:w="1764" w:type="dxa"/>
          <w:shd w:val="clear" w:color="auto" w:fill="000064"/>
        </w:tcPr>
        <w:p w14:paraId="27DCF8EB" w14:textId="77777777" w:rsidR="00F94CF3" w:rsidRPr="003D33BB" w:rsidRDefault="00F94CF3" w:rsidP="00B55AC4">
          <w:pPr>
            <w:rPr>
              <w:rFonts w:ascii="Book Antiqua" w:hAnsi="Book Antiqua" w:cs="Consolas"/>
              <w:sz w:val="32"/>
            </w:rPr>
          </w:pPr>
        </w:p>
      </w:tc>
    </w:tr>
  </w:tbl>
  <w:p w14:paraId="143D9E96" w14:textId="77777777" w:rsidR="00F94CF3" w:rsidRPr="009C158F" w:rsidRDefault="00F94CF3" w:rsidP="007202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C01A" w14:textId="77777777" w:rsidR="00F94CF3" w:rsidRPr="009C158F" w:rsidRDefault="00F94CF3" w:rsidP="009C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814A9"/>
    <w:multiLevelType w:val="hybridMultilevel"/>
    <w:tmpl w:val="40847724"/>
    <w:lvl w:ilvl="0" w:tplc="58E81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4E66"/>
    <w:multiLevelType w:val="hybridMultilevel"/>
    <w:tmpl w:val="E14A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50454"/>
    <w:multiLevelType w:val="hybridMultilevel"/>
    <w:tmpl w:val="04A69478"/>
    <w:lvl w:ilvl="0" w:tplc="8E70D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1054D"/>
    <w:multiLevelType w:val="hybridMultilevel"/>
    <w:tmpl w:val="95E61388"/>
    <w:lvl w:ilvl="0" w:tplc="AE90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102F5"/>
    <w:multiLevelType w:val="hybridMultilevel"/>
    <w:tmpl w:val="55C8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F67C5"/>
    <w:multiLevelType w:val="hybridMultilevel"/>
    <w:tmpl w:val="80D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6A4A"/>
    <w:multiLevelType w:val="hybridMultilevel"/>
    <w:tmpl w:val="7672774E"/>
    <w:lvl w:ilvl="0" w:tplc="723ABF42">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5460A"/>
    <w:multiLevelType w:val="hybridMultilevel"/>
    <w:tmpl w:val="955C7A02"/>
    <w:lvl w:ilvl="0" w:tplc="08748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30397"/>
    <w:multiLevelType w:val="hybridMultilevel"/>
    <w:tmpl w:val="E6001458"/>
    <w:lvl w:ilvl="0" w:tplc="8466AF7E">
      <w:start w:val="1"/>
      <w:numFmt w:val="decimal"/>
      <w:lvlText w:val="(%1)"/>
      <w:lvlJc w:val="left"/>
      <w:pPr>
        <w:ind w:left="720" w:hanging="360"/>
      </w:pPr>
      <w:rPr>
        <w:rFonts w:eastAsia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8"/>
  </w:num>
  <w:num w:numId="5">
    <w:abstractNumId w:val="3"/>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8673">
      <o:colormru v:ext="edit" colors="#002b82,#002060,#352ca6,#5c60f2,#00008c,#0000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9C"/>
    <w:rsid w:val="00000149"/>
    <w:rsid w:val="000001D4"/>
    <w:rsid w:val="0000053B"/>
    <w:rsid w:val="00001041"/>
    <w:rsid w:val="00001070"/>
    <w:rsid w:val="000015AE"/>
    <w:rsid w:val="000015BE"/>
    <w:rsid w:val="00001A6B"/>
    <w:rsid w:val="0000241F"/>
    <w:rsid w:val="0000289C"/>
    <w:rsid w:val="000029AD"/>
    <w:rsid w:val="00002CC1"/>
    <w:rsid w:val="00003438"/>
    <w:rsid w:val="00003758"/>
    <w:rsid w:val="00003788"/>
    <w:rsid w:val="000039FE"/>
    <w:rsid w:val="0000457D"/>
    <w:rsid w:val="000045D0"/>
    <w:rsid w:val="00004BE0"/>
    <w:rsid w:val="00004E26"/>
    <w:rsid w:val="000050F5"/>
    <w:rsid w:val="00005458"/>
    <w:rsid w:val="00005D62"/>
    <w:rsid w:val="00005FAA"/>
    <w:rsid w:val="00006318"/>
    <w:rsid w:val="000069BA"/>
    <w:rsid w:val="000069DA"/>
    <w:rsid w:val="00007080"/>
    <w:rsid w:val="00007787"/>
    <w:rsid w:val="000077A6"/>
    <w:rsid w:val="00007F72"/>
    <w:rsid w:val="00010648"/>
    <w:rsid w:val="00010DC1"/>
    <w:rsid w:val="000117E9"/>
    <w:rsid w:val="00011B06"/>
    <w:rsid w:val="00012414"/>
    <w:rsid w:val="00012652"/>
    <w:rsid w:val="00012699"/>
    <w:rsid w:val="00012818"/>
    <w:rsid w:val="00012A24"/>
    <w:rsid w:val="00012DDF"/>
    <w:rsid w:val="0001379E"/>
    <w:rsid w:val="00013F06"/>
    <w:rsid w:val="00014272"/>
    <w:rsid w:val="0001468F"/>
    <w:rsid w:val="000146BA"/>
    <w:rsid w:val="000149C9"/>
    <w:rsid w:val="000155AB"/>
    <w:rsid w:val="000158E6"/>
    <w:rsid w:val="00015DB7"/>
    <w:rsid w:val="00015E25"/>
    <w:rsid w:val="00016704"/>
    <w:rsid w:val="0001696E"/>
    <w:rsid w:val="00016F79"/>
    <w:rsid w:val="0002036D"/>
    <w:rsid w:val="000204FC"/>
    <w:rsid w:val="0002078D"/>
    <w:rsid w:val="00021057"/>
    <w:rsid w:val="0002126C"/>
    <w:rsid w:val="00021C38"/>
    <w:rsid w:val="00021D8E"/>
    <w:rsid w:val="000225C4"/>
    <w:rsid w:val="000225E5"/>
    <w:rsid w:val="00022604"/>
    <w:rsid w:val="00022A06"/>
    <w:rsid w:val="00022FE7"/>
    <w:rsid w:val="0002335D"/>
    <w:rsid w:val="000238C5"/>
    <w:rsid w:val="00023C0C"/>
    <w:rsid w:val="00023E23"/>
    <w:rsid w:val="000242E3"/>
    <w:rsid w:val="000246EB"/>
    <w:rsid w:val="00024744"/>
    <w:rsid w:val="00024A14"/>
    <w:rsid w:val="00024ECC"/>
    <w:rsid w:val="00025FA8"/>
    <w:rsid w:val="00026277"/>
    <w:rsid w:val="0002627C"/>
    <w:rsid w:val="000268AF"/>
    <w:rsid w:val="00026D99"/>
    <w:rsid w:val="00030657"/>
    <w:rsid w:val="00030EF2"/>
    <w:rsid w:val="00032531"/>
    <w:rsid w:val="000325AB"/>
    <w:rsid w:val="00032B26"/>
    <w:rsid w:val="00032C3E"/>
    <w:rsid w:val="00033FB4"/>
    <w:rsid w:val="000342CD"/>
    <w:rsid w:val="000345A5"/>
    <w:rsid w:val="00034675"/>
    <w:rsid w:val="000347E0"/>
    <w:rsid w:val="00034B8E"/>
    <w:rsid w:val="00034D9B"/>
    <w:rsid w:val="00035513"/>
    <w:rsid w:val="0003572A"/>
    <w:rsid w:val="000357C8"/>
    <w:rsid w:val="0003586D"/>
    <w:rsid w:val="00035A5A"/>
    <w:rsid w:val="00035AF0"/>
    <w:rsid w:val="00035CE0"/>
    <w:rsid w:val="00036742"/>
    <w:rsid w:val="00036905"/>
    <w:rsid w:val="00036AA7"/>
    <w:rsid w:val="00036CA1"/>
    <w:rsid w:val="00036EB6"/>
    <w:rsid w:val="000375FB"/>
    <w:rsid w:val="000377F8"/>
    <w:rsid w:val="00040010"/>
    <w:rsid w:val="000407D2"/>
    <w:rsid w:val="00040B7D"/>
    <w:rsid w:val="00040C5D"/>
    <w:rsid w:val="00041455"/>
    <w:rsid w:val="00041D15"/>
    <w:rsid w:val="00041DFB"/>
    <w:rsid w:val="00041E3A"/>
    <w:rsid w:val="00041F84"/>
    <w:rsid w:val="000424C2"/>
    <w:rsid w:val="00042615"/>
    <w:rsid w:val="00043634"/>
    <w:rsid w:val="00043664"/>
    <w:rsid w:val="00043E4E"/>
    <w:rsid w:val="00044008"/>
    <w:rsid w:val="0004403D"/>
    <w:rsid w:val="0004413D"/>
    <w:rsid w:val="00044348"/>
    <w:rsid w:val="000448E3"/>
    <w:rsid w:val="00044C2A"/>
    <w:rsid w:val="00044F25"/>
    <w:rsid w:val="0004558D"/>
    <w:rsid w:val="00045E35"/>
    <w:rsid w:val="00046028"/>
    <w:rsid w:val="00046D85"/>
    <w:rsid w:val="00046ED3"/>
    <w:rsid w:val="00047184"/>
    <w:rsid w:val="00047B04"/>
    <w:rsid w:val="00050326"/>
    <w:rsid w:val="000503CD"/>
    <w:rsid w:val="000504E2"/>
    <w:rsid w:val="00051026"/>
    <w:rsid w:val="00051273"/>
    <w:rsid w:val="000516A0"/>
    <w:rsid w:val="000518A3"/>
    <w:rsid w:val="00051952"/>
    <w:rsid w:val="00052420"/>
    <w:rsid w:val="00052469"/>
    <w:rsid w:val="0005247F"/>
    <w:rsid w:val="000528BB"/>
    <w:rsid w:val="00052EE9"/>
    <w:rsid w:val="00053757"/>
    <w:rsid w:val="00053A13"/>
    <w:rsid w:val="00053CDF"/>
    <w:rsid w:val="00053CE4"/>
    <w:rsid w:val="00053FF6"/>
    <w:rsid w:val="0005441F"/>
    <w:rsid w:val="00054693"/>
    <w:rsid w:val="000548C3"/>
    <w:rsid w:val="00055145"/>
    <w:rsid w:val="0005551E"/>
    <w:rsid w:val="00055522"/>
    <w:rsid w:val="00055561"/>
    <w:rsid w:val="00055BE3"/>
    <w:rsid w:val="00055FC9"/>
    <w:rsid w:val="000562B7"/>
    <w:rsid w:val="00056300"/>
    <w:rsid w:val="000563F7"/>
    <w:rsid w:val="00056702"/>
    <w:rsid w:val="00056942"/>
    <w:rsid w:val="00056C19"/>
    <w:rsid w:val="0005742E"/>
    <w:rsid w:val="00057912"/>
    <w:rsid w:val="00057BB9"/>
    <w:rsid w:val="00057E25"/>
    <w:rsid w:val="00057E51"/>
    <w:rsid w:val="0006026A"/>
    <w:rsid w:val="00060949"/>
    <w:rsid w:val="00060CC4"/>
    <w:rsid w:val="00060E12"/>
    <w:rsid w:val="00060ECA"/>
    <w:rsid w:val="00060F2B"/>
    <w:rsid w:val="000620E4"/>
    <w:rsid w:val="00063590"/>
    <w:rsid w:val="000635D5"/>
    <w:rsid w:val="0006382F"/>
    <w:rsid w:val="00063A07"/>
    <w:rsid w:val="00063DF0"/>
    <w:rsid w:val="000643D7"/>
    <w:rsid w:val="00064697"/>
    <w:rsid w:val="0006577C"/>
    <w:rsid w:val="00066999"/>
    <w:rsid w:val="00066B9B"/>
    <w:rsid w:val="00067085"/>
    <w:rsid w:val="000670CC"/>
    <w:rsid w:val="00067B12"/>
    <w:rsid w:val="00067E78"/>
    <w:rsid w:val="00070668"/>
    <w:rsid w:val="0007067A"/>
    <w:rsid w:val="0007071F"/>
    <w:rsid w:val="00070DE1"/>
    <w:rsid w:val="00071265"/>
    <w:rsid w:val="000717B7"/>
    <w:rsid w:val="00071BAF"/>
    <w:rsid w:val="0007238B"/>
    <w:rsid w:val="00072F5D"/>
    <w:rsid w:val="00072FD8"/>
    <w:rsid w:val="000730D3"/>
    <w:rsid w:val="00073176"/>
    <w:rsid w:val="000731C6"/>
    <w:rsid w:val="00073375"/>
    <w:rsid w:val="0007433D"/>
    <w:rsid w:val="0007485E"/>
    <w:rsid w:val="00074880"/>
    <w:rsid w:val="000748D9"/>
    <w:rsid w:val="00074AF0"/>
    <w:rsid w:val="00074FE8"/>
    <w:rsid w:val="000753A4"/>
    <w:rsid w:val="0007582C"/>
    <w:rsid w:val="00075976"/>
    <w:rsid w:val="00075DD9"/>
    <w:rsid w:val="000761C4"/>
    <w:rsid w:val="00076221"/>
    <w:rsid w:val="000763F6"/>
    <w:rsid w:val="0007642E"/>
    <w:rsid w:val="000764D9"/>
    <w:rsid w:val="00076760"/>
    <w:rsid w:val="00077353"/>
    <w:rsid w:val="00077AA4"/>
    <w:rsid w:val="00077B5B"/>
    <w:rsid w:val="00077D64"/>
    <w:rsid w:val="00081C2B"/>
    <w:rsid w:val="00082125"/>
    <w:rsid w:val="0008278C"/>
    <w:rsid w:val="0008291A"/>
    <w:rsid w:val="00083121"/>
    <w:rsid w:val="00083CD9"/>
    <w:rsid w:val="00083D51"/>
    <w:rsid w:val="000840F2"/>
    <w:rsid w:val="000846AB"/>
    <w:rsid w:val="00084889"/>
    <w:rsid w:val="000853A4"/>
    <w:rsid w:val="00086B1A"/>
    <w:rsid w:val="00086D6B"/>
    <w:rsid w:val="00087954"/>
    <w:rsid w:val="00087993"/>
    <w:rsid w:val="00087BFD"/>
    <w:rsid w:val="0009045A"/>
    <w:rsid w:val="000907AA"/>
    <w:rsid w:val="00091275"/>
    <w:rsid w:val="000915DA"/>
    <w:rsid w:val="000915E6"/>
    <w:rsid w:val="000917C4"/>
    <w:rsid w:val="00091870"/>
    <w:rsid w:val="00091A12"/>
    <w:rsid w:val="00091FC0"/>
    <w:rsid w:val="000925F6"/>
    <w:rsid w:val="00092A51"/>
    <w:rsid w:val="0009301B"/>
    <w:rsid w:val="00093424"/>
    <w:rsid w:val="00093596"/>
    <w:rsid w:val="00093618"/>
    <w:rsid w:val="000937BF"/>
    <w:rsid w:val="0009386F"/>
    <w:rsid w:val="00093963"/>
    <w:rsid w:val="00093BB7"/>
    <w:rsid w:val="00093CA8"/>
    <w:rsid w:val="000949ED"/>
    <w:rsid w:val="00094BAA"/>
    <w:rsid w:val="00094F77"/>
    <w:rsid w:val="00094F9F"/>
    <w:rsid w:val="000950EB"/>
    <w:rsid w:val="00095BBB"/>
    <w:rsid w:val="00095DB1"/>
    <w:rsid w:val="00096177"/>
    <w:rsid w:val="0009699D"/>
    <w:rsid w:val="00096D02"/>
    <w:rsid w:val="00097515"/>
    <w:rsid w:val="00097A65"/>
    <w:rsid w:val="00097DB6"/>
    <w:rsid w:val="000A03FC"/>
    <w:rsid w:val="000A041F"/>
    <w:rsid w:val="000A10D9"/>
    <w:rsid w:val="000A1277"/>
    <w:rsid w:val="000A14D9"/>
    <w:rsid w:val="000A14F7"/>
    <w:rsid w:val="000A1570"/>
    <w:rsid w:val="000A184E"/>
    <w:rsid w:val="000A25E6"/>
    <w:rsid w:val="000A2EA0"/>
    <w:rsid w:val="000A3004"/>
    <w:rsid w:val="000A31FD"/>
    <w:rsid w:val="000A3262"/>
    <w:rsid w:val="000A3993"/>
    <w:rsid w:val="000A3A52"/>
    <w:rsid w:val="000A3FC7"/>
    <w:rsid w:val="000A4532"/>
    <w:rsid w:val="000A46E0"/>
    <w:rsid w:val="000A49D1"/>
    <w:rsid w:val="000A4A5D"/>
    <w:rsid w:val="000A4F5E"/>
    <w:rsid w:val="000A5768"/>
    <w:rsid w:val="000A5D0A"/>
    <w:rsid w:val="000A60BB"/>
    <w:rsid w:val="000A6B31"/>
    <w:rsid w:val="000A6CB2"/>
    <w:rsid w:val="000A6CD4"/>
    <w:rsid w:val="000A6F0C"/>
    <w:rsid w:val="000A75C4"/>
    <w:rsid w:val="000A76D7"/>
    <w:rsid w:val="000A7BA3"/>
    <w:rsid w:val="000A7E2B"/>
    <w:rsid w:val="000B01A6"/>
    <w:rsid w:val="000B0733"/>
    <w:rsid w:val="000B0D33"/>
    <w:rsid w:val="000B120C"/>
    <w:rsid w:val="000B1CB9"/>
    <w:rsid w:val="000B2121"/>
    <w:rsid w:val="000B216B"/>
    <w:rsid w:val="000B23F9"/>
    <w:rsid w:val="000B2EAC"/>
    <w:rsid w:val="000B33B9"/>
    <w:rsid w:val="000B3945"/>
    <w:rsid w:val="000B397D"/>
    <w:rsid w:val="000B3AE1"/>
    <w:rsid w:val="000B4CCD"/>
    <w:rsid w:val="000B4FB2"/>
    <w:rsid w:val="000B5747"/>
    <w:rsid w:val="000B5C61"/>
    <w:rsid w:val="000B6092"/>
    <w:rsid w:val="000B6331"/>
    <w:rsid w:val="000B66BB"/>
    <w:rsid w:val="000B6E49"/>
    <w:rsid w:val="000B6FCA"/>
    <w:rsid w:val="000B700A"/>
    <w:rsid w:val="000B7A60"/>
    <w:rsid w:val="000B7B9D"/>
    <w:rsid w:val="000B7D93"/>
    <w:rsid w:val="000B7FD5"/>
    <w:rsid w:val="000C0050"/>
    <w:rsid w:val="000C020C"/>
    <w:rsid w:val="000C0433"/>
    <w:rsid w:val="000C0F42"/>
    <w:rsid w:val="000C13B2"/>
    <w:rsid w:val="000C1D63"/>
    <w:rsid w:val="000C1D6D"/>
    <w:rsid w:val="000C2095"/>
    <w:rsid w:val="000C21E5"/>
    <w:rsid w:val="000C259F"/>
    <w:rsid w:val="000C270A"/>
    <w:rsid w:val="000C28C2"/>
    <w:rsid w:val="000C2943"/>
    <w:rsid w:val="000C29B8"/>
    <w:rsid w:val="000C2A6B"/>
    <w:rsid w:val="000C2BD9"/>
    <w:rsid w:val="000C2D92"/>
    <w:rsid w:val="000C4182"/>
    <w:rsid w:val="000C4CA2"/>
    <w:rsid w:val="000C4D92"/>
    <w:rsid w:val="000C4F73"/>
    <w:rsid w:val="000C5075"/>
    <w:rsid w:val="000C52A7"/>
    <w:rsid w:val="000C5381"/>
    <w:rsid w:val="000C5940"/>
    <w:rsid w:val="000C5BB0"/>
    <w:rsid w:val="000C5EEE"/>
    <w:rsid w:val="000C66DD"/>
    <w:rsid w:val="000C6A59"/>
    <w:rsid w:val="000C74C8"/>
    <w:rsid w:val="000C772F"/>
    <w:rsid w:val="000C77F9"/>
    <w:rsid w:val="000C7A5B"/>
    <w:rsid w:val="000D031A"/>
    <w:rsid w:val="000D066F"/>
    <w:rsid w:val="000D0F87"/>
    <w:rsid w:val="000D1533"/>
    <w:rsid w:val="000D18E9"/>
    <w:rsid w:val="000D1987"/>
    <w:rsid w:val="000D1EFE"/>
    <w:rsid w:val="000D26F4"/>
    <w:rsid w:val="000D31D4"/>
    <w:rsid w:val="000D3265"/>
    <w:rsid w:val="000D3777"/>
    <w:rsid w:val="000D3D43"/>
    <w:rsid w:val="000D4195"/>
    <w:rsid w:val="000D4E96"/>
    <w:rsid w:val="000D5998"/>
    <w:rsid w:val="000D5A76"/>
    <w:rsid w:val="000D5FB8"/>
    <w:rsid w:val="000D6402"/>
    <w:rsid w:val="000D71EC"/>
    <w:rsid w:val="000D73CA"/>
    <w:rsid w:val="000D7E0D"/>
    <w:rsid w:val="000E00FD"/>
    <w:rsid w:val="000E0280"/>
    <w:rsid w:val="000E03C7"/>
    <w:rsid w:val="000E0683"/>
    <w:rsid w:val="000E0C57"/>
    <w:rsid w:val="000E1EF9"/>
    <w:rsid w:val="000E2E4A"/>
    <w:rsid w:val="000E2EA0"/>
    <w:rsid w:val="000E322D"/>
    <w:rsid w:val="000E34FA"/>
    <w:rsid w:val="000E3501"/>
    <w:rsid w:val="000E354F"/>
    <w:rsid w:val="000E3643"/>
    <w:rsid w:val="000E383A"/>
    <w:rsid w:val="000E3F87"/>
    <w:rsid w:val="000E4001"/>
    <w:rsid w:val="000E405A"/>
    <w:rsid w:val="000E4249"/>
    <w:rsid w:val="000E4802"/>
    <w:rsid w:val="000E4A81"/>
    <w:rsid w:val="000E52BE"/>
    <w:rsid w:val="000E5D0B"/>
    <w:rsid w:val="000E5E85"/>
    <w:rsid w:val="000E6546"/>
    <w:rsid w:val="000E689D"/>
    <w:rsid w:val="000E70BD"/>
    <w:rsid w:val="000E70F6"/>
    <w:rsid w:val="000E7679"/>
    <w:rsid w:val="000E7E37"/>
    <w:rsid w:val="000F0A06"/>
    <w:rsid w:val="000F0ED6"/>
    <w:rsid w:val="000F1592"/>
    <w:rsid w:val="000F18CC"/>
    <w:rsid w:val="000F24CF"/>
    <w:rsid w:val="000F297C"/>
    <w:rsid w:val="000F2DCB"/>
    <w:rsid w:val="000F3532"/>
    <w:rsid w:val="000F3834"/>
    <w:rsid w:val="000F3877"/>
    <w:rsid w:val="000F393C"/>
    <w:rsid w:val="000F3A36"/>
    <w:rsid w:val="000F3B86"/>
    <w:rsid w:val="000F3BAD"/>
    <w:rsid w:val="000F3C46"/>
    <w:rsid w:val="000F3D67"/>
    <w:rsid w:val="000F3FA7"/>
    <w:rsid w:val="000F4021"/>
    <w:rsid w:val="000F4CC5"/>
    <w:rsid w:val="000F4D78"/>
    <w:rsid w:val="000F5997"/>
    <w:rsid w:val="000F621D"/>
    <w:rsid w:val="000F6487"/>
    <w:rsid w:val="000F6A1D"/>
    <w:rsid w:val="000F76D4"/>
    <w:rsid w:val="000F7748"/>
    <w:rsid w:val="000F7C05"/>
    <w:rsid w:val="0010011C"/>
    <w:rsid w:val="001006EE"/>
    <w:rsid w:val="001008FC"/>
    <w:rsid w:val="00100BC5"/>
    <w:rsid w:val="00100F42"/>
    <w:rsid w:val="001012F1"/>
    <w:rsid w:val="00101475"/>
    <w:rsid w:val="00101D41"/>
    <w:rsid w:val="00101DAB"/>
    <w:rsid w:val="00101EA9"/>
    <w:rsid w:val="00101FB0"/>
    <w:rsid w:val="001020EF"/>
    <w:rsid w:val="00102947"/>
    <w:rsid w:val="00102EE9"/>
    <w:rsid w:val="00103042"/>
    <w:rsid w:val="001037A7"/>
    <w:rsid w:val="0010398B"/>
    <w:rsid w:val="001042D3"/>
    <w:rsid w:val="00104452"/>
    <w:rsid w:val="0010490E"/>
    <w:rsid w:val="0010494D"/>
    <w:rsid w:val="001055EE"/>
    <w:rsid w:val="00105735"/>
    <w:rsid w:val="00105A88"/>
    <w:rsid w:val="00105B67"/>
    <w:rsid w:val="00105CE3"/>
    <w:rsid w:val="00105DFD"/>
    <w:rsid w:val="001061DD"/>
    <w:rsid w:val="00106704"/>
    <w:rsid w:val="00106985"/>
    <w:rsid w:val="00106A3A"/>
    <w:rsid w:val="0010783F"/>
    <w:rsid w:val="001078B8"/>
    <w:rsid w:val="00107983"/>
    <w:rsid w:val="00107C93"/>
    <w:rsid w:val="00110061"/>
    <w:rsid w:val="001101BA"/>
    <w:rsid w:val="00110579"/>
    <w:rsid w:val="001105AE"/>
    <w:rsid w:val="00110624"/>
    <w:rsid w:val="0011082B"/>
    <w:rsid w:val="00110BC6"/>
    <w:rsid w:val="0011139C"/>
    <w:rsid w:val="00111415"/>
    <w:rsid w:val="0011141D"/>
    <w:rsid w:val="001114F9"/>
    <w:rsid w:val="00111949"/>
    <w:rsid w:val="001119F8"/>
    <w:rsid w:val="00112217"/>
    <w:rsid w:val="0011272F"/>
    <w:rsid w:val="001128E9"/>
    <w:rsid w:val="00113359"/>
    <w:rsid w:val="001137C1"/>
    <w:rsid w:val="0011447B"/>
    <w:rsid w:val="0011450D"/>
    <w:rsid w:val="001145FC"/>
    <w:rsid w:val="001145FF"/>
    <w:rsid w:val="0011485D"/>
    <w:rsid w:val="00114F3D"/>
    <w:rsid w:val="00115362"/>
    <w:rsid w:val="00115BFE"/>
    <w:rsid w:val="00115E20"/>
    <w:rsid w:val="00115EA2"/>
    <w:rsid w:val="00115F3D"/>
    <w:rsid w:val="001160DE"/>
    <w:rsid w:val="00116584"/>
    <w:rsid w:val="001167E9"/>
    <w:rsid w:val="00116B7D"/>
    <w:rsid w:val="00117673"/>
    <w:rsid w:val="0011795C"/>
    <w:rsid w:val="00117E3D"/>
    <w:rsid w:val="00120A3D"/>
    <w:rsid w:val="00122046"/>
    <w:rsid w:val="0012284B"/>
    <w:rsid w:val="0012304A"/>
    <w:rsid w:val="00123BD4"/>
    <w:rsid w:val="00123F87"/>
    <w:rsid w:val="00124671"/>
    <w:rsid w:val="00124D47"/>
    <w:rsid w:val="00124E40"/>
    <w:rsid w:val="0012510E"/>
    <w:rsid w:val="001256C8"/>
    <w:rsid w:val="00125950"/>
    <w:rsid w:val="001259FB"/>
    <w:rsid w:val="00125AC8"/>
    <w:rsid w:val="00125D5A"/>
    <w:rsid w:val="00125E3E"/>
    <w:rsid w:val="00126834"/>
    <w:rsid w:val="00126987"/>
    <w:rsid w:val="00126A98"/>
    <w:rsid w:val="001274BB"/>
    <w:rsid w:val="001278C7"/>
    <w:rsid w:val="00127F52"/>
    <w:rsid w:val="0013004E"/>
    <w:rsid w:val="00130423"/>
    <w:rsid w:val="00130C50"/>
    <w:rsid w:val="00130D36"/>
    <w:rsid w:val="001314F9"/>
    <w:rsid w:val="001318A4"/>
    <w:rsid w:val="00131D1E"/>
    <w:rsid w:val="001324E2"/>
    <w:rsid w:val="001329A4"/>
    <w:rsid w:val="00132C7F"/>
    <w:rsid w:val="00132E1C"/>
    <w:rsid w:val="001336DF"/>
    <w:rsid w:val="00133A0B"/>
    <w:rsid w:val="00133E0B"/>
    <w:rsid w:val="00133FE3"/>
    <w:rsid w:val="001346FB"/>
    <w:rsid w:val="00134EBD"/>
    <w:rsid w:val="00134FB2"/>
    <w:rsid w:val="001352C0"/>
    <w:rsid w:val="0013619F"/>
    <w:rsid w:val="001369B3"/>
    <w:rsid w:val="00136A53"/>
    <w:rsid w:val="00136C08"/>
    <w:rsid w:val="00136D71"/>
    <w:rsid w:val="00136DB8"/>
    <w:rsid w:val="001371D2"/>
    <w:rsid w:val="00137658"/>
    <w:rsid w:val="00137792"/>
    <w:rsid w:val="00137A43"/>
    <w:rsid w:val="00137CFA"/>
    <w:rsid w:val="00137E94"/>
    <w:rsid w:val="001407BE"/>
    <w:rsid w:val="0014131B"/>
    <w:rsid w:val="0014184B"/>
    <w:rsid w:val="00141BED"/>
    <w:rsid w:val="0014316F"/>
    <w:rsid w:val="001438F1"/>
    <w:rsid w:val="001439FC"/>
    <w:rsid w:val="00143A2F"/>
    <w:rsid w:val="00144420"/>
    <w:rsid w:val="001444CE"/>
    <w:rsid w:val="00144716"/>
    <w:rsid w:val="00144A5C"/>
    <w:rsid w:val="00144E97"/>
    <w:rsid w:val="001451AF"/>
    <w:rsid w:val="0014536D"/>
    <w:rsid w:val="0014591E"/>
    <w:rsid w:val="00145B87"/>
    <w:rsid w:val="0014610E"/>
    <w:rsid w:val="00146739"/>
    <w:rsid w:val="001467D6"/>
    <w:rsid w:val="001467EB"/>
    <w:rsid w:val="00146AD6"/>
    <w:rsid w:val="001473BF"/>
    <w:rsid w:val="001474BC"/>
    <w:rsid w:val="0014750E"/>
    <w:rsid w:val="00150554"/>
    <w:rsid w:val="00150F6D"/>
    <w:rsid w:val="00151081"/>
    <w:rsid w:val="00151653"/>
    <w:rsid w:val="00151737"/>
    <w:rsid w:val="0015188C"/>
    <w:rsid w:val="00151D61"/>
    <w:rsid w:val="001523FD"/>
    <w:rsid w:val="0015281F"/>
    <w:rsid w:val="00153121"/>
    <w:rsid w:val="001537AD"/>
    <w:rsid w:val="0015395F"/>
    <w:rsid w:val="00154449"/>
    <w:rsid w:val="001546CA"/>
    <w:rsid w:val="001547E2"/>
    <w:rsid w:val="00154B6E"/>
    <w:rsid w:val="0015538C"/>
    <w:rsid w:val="001554EC"/>
    <w:rsid w:val="0015550F"/>
    <w:rsid w:val="00155718"/>
    <w:rsid w:val="001559B0"/>
    <w:rsid w:val="00155A4B"/>
    <w:rsid w:val="00155D10"/>
    <w:rsid w:val="00155F2F"/>
    <w:rsid w:val="00156FB2"/>
    <w:rsid w:val="00156FFD"/>
    <w:rsid w:val="0015747E"/>
    <w:rsid w:val="00157B58"/>
    <w:rsid w:val="00157EAE"/>
    <w:rsid w:val="00160023"/>
    <w:rsid w:val="001600DB"/>
    <w:rsid w:val="0016083A"/>
    <w:rsid w:val="0016132A"/>
    <w:rsid w:val="0016286E"/>
    <w:rsid w:val="00162954"/>
    <w:rsid w:val="00162D97"/>
    <w:rsid w:val="00162FAA"/>
    <w:rsid w:val="001631F6"/>
    <w:rsid w:val="00163375"/>
    <w:rsid w:val="00164142"/>
    <w:rsid w:val="001644FB"/>
    <w:rsid w:val="001644FF"/>
    <w:rsid w:val="00164622"/>
    <w:rsid w:val="0016482E"/>
    <w:rsid w:val="00164863"/>
    <w:rsid w:val="00164CA2"/>
    <w:rsid w:val="00164F6F"/>
    <w:rsid w:val="001651D7"/>
    <w:rsid w:val="001652DE"/>
    <w:rsid w:val="00165470"/>
    <w:rsid w:val="00165988"/>
    <w:rsid w:val="00165E44"/>
    <w:rsid w:val="00166418"/>
    <w:rsid w:val="001669A6"/>
    <w:rsid w:val="00166CBD"/>
    <w:rsid w:val="00166DA7"/>
    <w:rsid w:val="0016736E"/>
    <w:rsid w:val="00167AD4"/>
    <w:rsid w:val="001700EA"/>
    <w:rsid w:val="001706DC"/>
    <w:rsid w:val="00170F71"/>
    <w:rsid w:val="001710DD"/>
    <w:rsid w:val="0017138F"/>
    <w:rsid w:val="0017163B"/>
    <w:rsid w:val="00171A29"/>
    <w:rsid w:val="001724C9"/>
    <w:rsid w:val="00172611"/>
    <w:rsid w:val="00172CA2"/>
    <w:rsid w:val="00172E3A"/>
    <w:rsid w:val="00173059"/>
    <w:rsid w:val="00173E6C"/>
    <w:rsid w:val="00174267"/>
    <w:rsid w:val="00174579"/>
    <w:rsid w:val="001747EE"/>
    <w:rsid w:val="001748A2"/>
    <w:rsid w:val="00174913"/>
    <w:rsid w:val="00175782"/>
    <w:rsid w:val="00175D17"/>
    <w:rsid w:val="00176371"/>
    <w:rsid w:val="00176942"/>
    <w:rsid w:val="00176BC8"/>
    <w:rsid w:val="00177029"/>
    <w:rsid w:val="0018047D"/>
    <w:rsid w:val="00180D77"/>
    <w:rsid w:val="00180DD8"/>
    <w:rsid w:val="001813F4"/>
    <w:rsid w:val="0018279C"/>
    <w:rsid w:val="001828EF"/>
    <w:rsid w:val="00182A72"/>
    <w:rsid w:val="00182C03"/>
    <w:rsid w:val="00182F77"/>
    <w:rsid w:val="00183181"/>
    <w:rsid w:val="0018453E"/>
    <w:rsid w:val="0018476B"/>
    <w:rsid w:val="00184DB1"/>
    <w:rsid w:val="00185442"/>
    <w:rsid w:val="0018566D"/>
    <w:rsid w:val="00185805"/>
    <w:rsid w:val="00185CDA"/>
    <w:rsid w:val="00186031"/>
    <w:rsid w:val="001865F7"/>
    <w:rsid w:val="00186878"/>
    <w:rsid w:val="00186E25"/>
    <w:rsid w:val="00187546"/>
    <w:rsid w:val="001875C9"/>
    <w:rsid w:val="00187FCA"/>
    <w:rsid w:val="001900F5"/>
    <w:rsid w:val="001906AC"/>
    <w:rsid w:val="001909CE"/>
    <w:rsid w:val="00191117"/>
    <w:rsid w:val="001917E2"/>
    <w:rsid w:val="00191BA6"/>
    <w:rsid w:val="00191C17"/>
    <w:rsid w:val="00191FD5"/>
    <w:rsid w:val="00192352"/>
    <w:rsid w:val="0019353D"/>
    <w:rsid w:val="00193F24"/>
    <w:rsid w:val="00193F61"/>
    <w:rsid w:val="00193FBC"/>
    <w:rsid w:val="00194066"/>
    <w:rsid w:val="001945DA"/>
    <w:rsid w:val="0019488D"/>
    <w:rsid w:val="001956DF"/>
    <w:rsid w:val="00195A81"/>
    <w:rsid w:val="00195AB8"/>
    <w:rsid w:val="00196226"/>
    <w:rsid w:val="00196EA2"/>
    <w:rsid w:val="00196F01"/>
    <w:rsid w:val="0019706A"/>
    <w:rsid w:val="001971D7"/>
    <w:rsid w:val="00197611"/>
    <w:rsid w:val="001978BC"/>
    <w:rsid w:val="00197A7B"/>
    <w:rsid w:val="00197AFE"/>
    <w:rsid w:val="00197F56"/>
    <w:rsid w:val="00197F68"/>
    <w:rsid w:val="001A010E"/>
    <w:rsid w:val="001A0427"/>
    <w:rsid w:val="001A0569"/>
    <w:rsid w:val="001A0729"/>
    <w:rsid w:val="001A12A0"/>
    <w:rsid w:val="001A13BC"/>
    <w:rsid w:val="001A141A"/>
    <w:rsid w:val="001A1A1B"/>
    <w:rsid w:val="001A1A87"/>
    <w:rsid w:val="001A1B70"/>
    <w:rsid w:val="001A1D71"/>
    <w:rsid w:val="001A2C4E"/>
    <w:rsid w:val="001A3180"/>
    <w:rsid w:val="001A31E4"/>
    <w:rsid w:val="001A31E6"/>
    <w:rsid w:val="001A3709"/>
    <w:rsid w:val="001A3789"/>
    <w:rsid w:val="001A3E75"/>
    <w:rsid w:val="001A437E"/>
    <w:rsid w:val="001A45D0"/>
    <w:rsid w:val="001A4BA2"/>
    <w:rsid w:val="001A4BE4"/>
    <w:rsid w:val="001A4C77"/>
    <w:rsid w:val="001A5098"/>
    <w:rsid w:val="001A5128"/>
    <w:rsid w:val="001A5451"/>
    <w:rsid w:val="001A58B6"/>
    <w:rsid w:val="001A5BB0"/>
    <w:rsid w:val="001A5DB8"/>
    <w:rsid w:val="001A5E39"/>
    <w:rsid w:val="001A5E87"/>
    <w:rsid w:val="001A7008"/>
    <w:rsid w:val="001B0A78"/>
    <w:rsid w:val="001B0BD2"/>
    <w:rsid w:val="001B0F40"/>
    <w:rsid w:val="001B1A57"/>
    <w:rsid w:val="001B2108"/>
    <w:rsid w:val="001B21D3"/>
    <w:rsid w:val="001B2426"/>
    <w:rsid w:val="001B29F2"/>
    <w:rsid w:val="001B2BA6"/>
    <w:rsid w:val="001B2FBE"/>
    <w:rsid w:val="001B3FF4"/>
    <w:rsid w:val="001B46AB"/>
    <w:rsid w:val="001B5881"/>
    <w:rsid w:val="001B592A"/>
    <w:rsid w:val="001B5995"/>
    <w:rsid w:val="001B5FB2"/>
    <w:rsid w:val="001B60AB"/>
    <w:rsid w:val="001B6ADB"/>
    <w:rsid w:val="001B6C07"/>
    <w:rsid w:val="001B7927"/>
    <w:rsid w:val="001B7E17"/>
    <w:rsid w:val="001B7F88"/>
    <w:rsid w:val="001C04D3"/>
    <w:rsid w:val="001C0514"/>
    <w:rsid w:val="001C0A0E"/>
    <w:rsid w:val="001C145E"/>
    <w:rsid w:val="001C16F3"/>
    <w:rsid w:val="001C1773"/>
    <w:rsid w:val="001C24D6"/>
    <w:rsid w:val="001C259A"/>
    <w:rsid w:val="001C27AE"/>
    <w:rsid w:val="001C3344"/>
    <w:rsid w:val="001C37B6"/>
    <w:rsid w:val="001C38B9"/>
    <w:rsid w:val="001C4223"/>
    <w:rsid w:val="001C42DD"/>
    <w:rsid w:val="001C4983"/>
    <w:rsid w:val="001C4B6D"/>
    <w:rsid w:val="001C4D9B"/>
    <w:rsid w:val="001C4F77"/>
    <w:rsid w:val="001C51D8"/>
    <w:rsid w:val="001C53BC"/>
    <w:rsid w:val="001C5A82"/>
    <w:rsid w:val="001C5FF9"/>
    <w:rsid w:val="001C6159"/>
    <w:rsid w:val="001C619E"/>
    <w:rsid w:val="001C6541"/>
    <w:rsid w:val="001C65CD"/>
    <w:rsid w:val="001C6C1F"/>
    <w:rsid w:val="001C6EE5"/>
    <w:rsid w:val="001C747C"/>
    <w:rsid w:val="001D0725"/>
    <w:rsid w:val="001D0A32"/>
    <w:rsid w:val="001D0A4E"/>
    <w:rsid w:val="001D0CA6"/>
    <w:rsid w:val="001D0E1A"/>
    <w:rsid w:val="001D150B"/>
    <w:rsid w:val="001D15AC"/>
    <w:rsid w:val="001D2100"/>
    <w:rsid w:val="001D2104"/>
    <w:rsid w:val="001D23A5"/>
    <w:rsid w:val="001D24B2"/>
    <w:rsid w:val="001D2BAD"/>
    <w:rsid w:val="001D2D0B"/>
    <w:rsid w:val="001D3606"/>
    <w:rsid w:val="001D38F2"/>
    <w:rsid w:val="001D3AB0"/>
    <w:rsid w:val="001D3BC1"/>
    <w:rsid w:val="001D4BD9"/>
    <w:rsid w:val="001D4C3E"/>
    <w:rsid w:val="001D4DB7"/>
    <w:rsid w:val="001D515D"/>
    <w:rsid w:val="001D5311"/>
    <w:rsid w:val="001D584D"/>
    <w:rsid w:val="001D5981"/>
    <w:rsid w:val="001D5C1C"/>
    <w:rsid w:val="001D5CC4"/>
    <w:rsid w:val="001D6280"/>
    <w:rsid w:val="001D646E"/>
    <w:rsid w:val="001D6986"/>
    <w:rsid w:val="001D6AA1"/>
    <w:rsid w:val="001D6E03"/>
    <w:rsid w:val="001D72FB"/>
    <w:rsid w:val="001D794E"/>
    <w:rsid w:val="001D7FC3"/>
    <w:rsid w:val="001E124D"/>
    <w:rsid w:val="001E15F1"/>
    <w:rsid w:val="001E228A"/>
    <w:rsid w:val="001E37A1"/>
    <w:rsid w:val="001E3A5C"/>
    <w:rsid w:val="001E3D83"/>
    <w:rsid w:val="001E4C15"/>
    <w:rsid w:val="001E4FF8"/>
    <w:rsid w:val="001E51F0"/>
    <w:rsid w:val="001E551C"/>
    <w:rsid w:val="001E57AC"/>
    <w:rsid w:val="001E5958"/>
    <w:rsid w:val="001E5FE2"/>
    <w:rsid w:val="001E61AF"/>
    <w:rsid w:val="001E6469"/>
    <w:rsid w:val="001E6644"/>
    <w:rsid w:val="001E6C08"/>
    <w:rsid w:val="001E6C6C"/>
    <w:rsid w:val="001E7BC8"/>
    <w:rsid w:val="001E7C78"/>
    <w:rsid w:val="001E7D38"/>
    <w:rsid w:val="001E7DA4"/>
    <w:rsid w:val="001E7FF5"/>
    <w:rsid w:val="001F07DD"/>
    <w:rsid w:val="001F09AA"/>
    <w:rsid w:val="001F0A31"/>
    <w:rsid w:val="001F0FD4"/>
    <w:rsid w:val="001F19FB"/>
    <w:rsid w:val="001F1A76"/>
    <w:rsid w:val="001F203B"/>
    <w:rsid w:val="001F2A03"/>
    <w:rsid w:val="001F2F4E"/>
    <w:rsid w:val="001F3077"/>
    <w:rsid w:val="001F3677"/>
    <w:rsid w:val="001F4AD0"/>
    <w:rsid w:val="001F4B03"/>
    <w:rsid w:val="001F4CE2"/>
    <w:rsid w:val="001F50CD"/>
    <w:rsid w:val="001F5701"/>
    <w:rsid w:val="001F5BC4"/>
    <w:rsid w:val="001F61C3"/>
    <w:rsid w:val="001F61F3"/>
    <w:rsid w:val="001F652A"/>
    <w:rsid w:val="001F6761"/>
    <w:rsid w:val="001F684E"/>
    <w:rsid w:val="001F6B12"/>
    <w:rsid w:val="001F7CFB"/>
    <w:rsid w:val="002007D1"/>
    <w:rsid w:val="00200D0D"/>
    <w:rsid w:val="00200E36"/>
    <w:rsid w:val="00201564"/>
    <w:rsid w:val="002017E2"/>
    <w:rsid w:val="00201B1F"/>
    <w:rsid w:val="00201D40"/>
    <w:rsid w:val="002026FB"/>
    <w:rsid w:val="002027B3"/>
    <w:rsid w:val="00202C3D"/>
    <w:rsid w:val="00203099"/>
    <w:rsid w:val="002037ED"/>
    <w:rsid w:val="00203881"/>
    <w:rsid w:val="00203E78"/>
    <w:rsid w:val="002042DD"/>
    <w:rsid w:val="00205372"/>
    <w:rsid w:val="002054AE"/>
    <w:rsid w:val="0020570E"/>
    <w:rsid w:val="0020579A"/>
    <w:rsid w:val="002059FB"/>
    <w:rsid w:val="00205A10"/>
    <w:rsid w:val="002060CD"/>
    <w:rsid w:val="00206361"/>
    <w:rsid w:val="002063BD"/>
    <w:rsid w:val="00206800"/>
    <w:rsid w:val="0020688F"/>
    <w:rsid w:val="00206D0A"/>
    <w:rsid w:val="00206FD8"/>
    <w:rsid w:val="002072D6"/>
    <w:rsid w:val="0020780D"/>
    <w:rsid w:val="00207C38"/>
    <w:rsid w:val="00210437"/>
    <w:rsid w:val="0021061D"/>
    <w:rsid w:val="0021064A"/>
    <w:rsid w:val="00210B3F"/>
    <w:rsid w:val="00210EF5"/>
    <w:rsid w:val="002110F2"/>
    <w:rsid w:val="002112F0"/>
    <w:rsid w:val="00211A29"/>
    <w:rsid w:val="0021297B"/>
    <w:rsid w:val="00212F28"/>
    <w:rsid w:val="00213772"/>
    <w:rsid w:val="00213BEA"/>
    <w:rsid w:val="00213D70"/>
    <w:rsid w:val="0021437D"/>
    <w:rsid w:val="00214949"/>
    <w:rsid w:val="00214D1C"/>
    <w:rsid w:val="00214F75"/>
    <w:rsid w:val="00215096"/>
    <w:rsid w:val="00215405"/>
    <w:rsid w:val="002156CC"/>
    <w:rsid w:val="00215A82"/>
    <w:rsid w:val="00215B3D"/>
    <w:rsid w:val="00215BFF"/>
    <w:rsid w:val="00215FC1"/>
    <w:rsid w:val="002160F2"/>
    <w:rsid w:val="0021643A"/>
    <w:rsid w:val="0021648C"/>
    <w:rsid w:val="0021661B"/>
    <w:rsid w:val="00216761"/>
    <w:rsid w:val="00216BB2"/>
    <w:rsid w:val="0021779D"/>
    <w:rsid w:val="00217E52"/>
    <w:rsid w:val="00217EEE"/>
    <w:rsid w:val="002203A7"/>
    <w:rsid w:val="002203F1"/>
    <w:rsid w:val="00220A68"/>
    <w:rsid w:val="002214D5"/>
    <w:rsid w:val="00221590"/>
    <w:rsid w:val="00221654"/>
    <w:rsid w:val="00221D0C"/>
    <w:rsid w:val="00222139"/>
    <w:rsid w:val="002222CD"/>
    <w:rsid w:val="0022278B"/>
    <w:rsid w:val="00222A50"/>
    <w:rsid w:val="00222C7C"/>
    <w:rsid w:val="0022308C"/>
    <w:rsid w:val="00223CB8"/>
    <w:rsid w:val="00224BC7"/>
    <w:rsid w:val="00224CBF"/>
    <w:rsid w:val="00225007"/>
    <w:rsid w:val="0022515C"/>
    <w:rsid w:val="00225718"/>
    <w:rsid w:val="00225E14"/>
    <w:rsid w:val="002264E2"/>
    <w:rsid w:val="00226AAC"/>
    <w:rsid w:val="0022702A"/>
    <w:rsid w:val="002279D7"/>
    <w:rsid w:val="00227AEB"/>
    <w:rsid w:val="002300C3"/>
    <w:rsid w:val="0023063E"/>
    <w:rsid w:val="00230BD2"/>
    <w:rsid w:val="00230C38"/>
    <w:rsid w:val="0023141D"/>
    <w:rsid w:val="002316A2"/>
    <w:rsid w:val="00232203"/>
    <w:rsid w:val="002324C0"/>
    <w:rsid w:val="00233309"/>
    <w:rsid w:val="0023336C"/>
    <w:rsid w:val="00233474"/>
    <w:rsid w:val="00233562"/>
    <w:rsid w:val="00233E16"/>
    <w:rsid w:val="002346B0"/>
    <w:rsid w:val="00234975"/>
    <w:rsid w:val="00234BA9"/>
    <w:rsid w:val="00234F13"/>
    <w:rsid w:val="0023503C"/>
    <w:rsid w:val="00235B36"/>
    <w:rsid w:val="00235C99"/>
    <w:rsid w:val="00236375"/>
    <w:rsid w:val="00236778"/>
    <w:rsid w:val="002367AE"/>
    <w:rsid w:val="00236969"/>
    <w:rsid w:val="00236C96"/>
    <w:rsid w:val="00236FEF"/>
    <w:rsid w:val="002370DA"/>
    <w:rsid w:val="002374E8"/>
    <w:rsid w:val="002375B3"/>
    <w:rsid w:val="00237ACE"/>
    <w:rsid w:val="002400EB"/>
    <w:rsid w:val="00241130"/>
    <w:rsid w:val="002411A2"/>
    <w:rsid w:val="00241B72"/>
    <w:rsid w:val="00241FE0"/>
    <w:rsid w:val="00242862"/>
    <w:rsid w:val="00242C11"/>
    <w:rsid w:val="00243FC3"/>
    <w:rsid w:val="00244999"/>
    <w:rsid w:val="00244AA9"/>
    <w:rsid w:val="0024500C"/>
    <w:rsid w:val="00245270"/>
    <w:rsid w:val="00245D07"/>
    <w:rsid w:val="00246900"/>
    <w:rsid w:val="00246B63"/>
    <w:rsid w:val="002470A3"/>
    <w:rsid w:val="002473DB"/>
    <w:rsid w:val="002475A4"/>
    <w:rsid w:val="00247A3C"/>
    <w:rsid w:val="0025009B"/>
    <w:rsid w:val="002509A2"/>
    <w:rsid w:val="0025114A"/>
    <w:rsid w:val="0025126A"/>
    <w:rsid w:val="002518C1"/>
    <w:rsid w:val="002518F0"/>
    <w:rsid w:val="002519D2"/>
    <w:rsid w:val="00251B32"/>
    <w:rsid w:val="0025253C"/>
    <w:rsid w:val="002527BA"/>
    <w:rsid w:val="00252D74"/>
    <w:rsid w:val="00252F75"/>
    <w:rsid w:val="0025346F"/>
    <w:rsid w:val="0025360C"/>
    <w:rsid w:val="002537F2"/>
    <w:rsid w:val="002545FA"/>
    <w:rsid w:val="002552EC"/>
    <w:rsid w:val="002555FB"/>
    <w:rsid w:val="002556DB"/>
    <w:rsid w:val="00255CF5"/>
    <w:rsid w:val="00255D34"/>
    <w:rsid w:val="0025679C"/>
    <w:rsid w:val="00256BE5"/>
    <w:rsid w:val="00257763"/>
    <w:rsid w:val="00257EC6"/>
    <w:rsid w:val="00257F5E"/>
    <w:rsid w:val="00260695"/>
    <w:rsid w:val="0026097B"/>
    <w:rsid w:val="002616BD"/>
    <w:rsid w:val="00261B5C"/>
    <w:rsid w:val="00261E04"/>
    <w:rsid w:val="00262108"/>
    <w:rsid w:val="00262CD5"/>
    <w:rsid w:val="002639CB"/>
    <w:rsid w:val="00263F04"/>
    <w:rsid w:val="00263F46"/>
    <w:rsid w:val="002640C1"/>
    <w:rsid w:val="00264340"/>
    <w:rsid w:val="00264A7C"/>
    <w:rsid w:val="00264D44"/>
    <w:rsid w:val="00264E46"/>
    <w:rsid w:val="00265500"/>
    <w:rsid w:val="00265A8D"/>
    <w:rsid w:val="00266041"/>
    <w:rsid w:val="002665A2"/>
    <w:rsid w:val="002667C2"/>
    <w:rsid w:val="00266816"/>
    <w:rsid w:val="00266AA4"/>
    <w:rsid w:val="00266EC5"/>
    <w:rsid w:val="00267123"/>
    <w:rsid w:val="0026745F"/>
    <w:rsid w:val="002676AA"/>
    <w:rsid w:val="00270DAC"/>
    <w:rsid w:val="00270E77"/>
    <w:rsid w:val="002713B6"/>
    <w:rsid w:val="00272DCE"/>
    <w:rsid w:val="00273052"/>
    <w:rsid w:val="00273235"/>
    <w:rsid w:val="002732CF"/>
    <w:rsid w:val="0027338A"/>
    <w:rsid w:val="002737A4"/>
    <w:rsid w:val="00274004"/>
    <w:rsid w:val="002742B0"/>
    <w:rsid w:val="0027443D"/>
    <w:rsid w:val="002745DA"/>
    <w:rsid w:val="00275305"/>
    <w:rsid w:val="00275519"/>
    <w:rsid w:val="002760DB"/>
    <w:rsid w:val="00276AEE"/>
    <w:rsid w:val="00276BDB"/>
    <w:rsid w:val="0027769C"/>
    <w:rsid w:val="002776A9"/>
    <w:rsid w:val="00277AF4"/>
    <w:rsid w:val="00277E90"/>
    <w:rsid w:val="00280377"/>
    <w:rsid w:val="002805A1"/>
    <w:rsid w:val="0028099F"/>
    <w:rsid w:val="00280A68"/>
    <w:rsid w:val="00281073"/>
    <w:rsid w:val="002816D5"/>
    <w:rsid w:val="00281EE5"/>
    <w:rsid w:val="002828E3"/>
    <w:rsid w:val="00282C92"/>
    <w:rsid w:val="002835E4"/>
    <w:rsid w:val="00283BEC"/>
    <w:rsid w:val="00283D7A"/>
    <w:rsid w:val="00283DDC"/>
    <w:rsid w:val="0028437C"/>
    <w:rsid w:val="00284539"/>
    <w:rsid w:val="00284850"/>
    <w:rsid w:val="00284917"/>
    <w:rsid w:val="00285859"/>
    <w:rsid w:val="0028682A"/>
    <w:rsid w:val="00286B15"/>
    <w:rsid w:val="00286BCD"/>
    <w:rsid w:val="00286E19"/>
    <w:rsid w:val="0028713D"/>
    <w:rsid w:val="002874BE"/>
    <w:rsid w:val="002876F9"/>
    <w:rsid w:val="0028772A"/>
    <w:rsid w:val="002879CA"/>
    <w:rsid w:val="00287E2E"/>
    <w:rsid w:val="002904BD"/>
    <w:rsid w:val="00290912"/>
    <w:rsid w:val="00290A00"/>
    <w:rsid w:val="00291229"/>
    <w:rsid w:val="002914DF"/>
    <w:rsid w:val="002915C6"/>
    <w:rsid w:val="00292051"/>
    <w:rsid w:val="00292217"/>
    <w:rsid w:val="00292A0D"/>
    <w:rsid w:val="002935BD"/>
    <w:rsid w:val="0029368B"/>
    <w:rsid w:val="0029374A"/>
    <w:rsid w:val="00293A69"/>
    <w:rsid w:val="0029487A"/>
    <w:rsid w:val="00294E16"/>
    <w:rsid w:val="00295100"/>
    <w:rsid w:val="00296F05"/>
    <w:rsid w:val="002979E2"/>
    <w:rsid w:val="002A015E"/>
    <w:rsid w:val="002A0205"/>
    <w:rsid w:val="002A0945"/>
    <w:rsid w:val="002A115C"/>
    <w:rsid w:val="002A19DE"/>
    <w:rsid w:val="002A209E"/>
    <w:rsid w:val="002A2215"/>
    <w:rsid w:val="002A22A6"/>
    <w:rsid w:val="002A233F"/>
    <w:rsid w:val="002A24DD"/>
    <w:rsid w:val="002A27B4"/>
    <w:rsid w:val="002A2905"/>
    <w:rsid w:val="002A2B08"/>
    <w:rsid w:val="002A362D"/>
    <w:rsid w:val="002A3E26"/>
    <w:rsid w:val="002A43F0"/>
    <w:rsid w:val="002A4718"/>
    <w:rsid w:val="002A4E76"/>
    <w:rsid w:val="002A4EBF"/>
    <w:rsid w:val="002A4FBC"/>
    <w:rsid w:val="002A52B6"/>
    <w:rsid w:val="002A54B0"/>
    <w:rsid w:val="002A55A0"/>
    <w:rsid w:val="002A60F9"/>
    <w:rsid w:val="002A637E"/>
    <w:rsid w:val="002A6A28"/>
    <w:rsid w:val="002A6B15"/>
    <w:rsid w:val="002A6DEB"/>
    <w:rsid w:val="002A6F0D"/>
    <w:rsid w:val="002A7214"/>
    <w:rsid w:val="002A73D6"/>
    <w:rsid w:val="002A750D"/>
    <w:rsid w:val="002B013B"/>
    <w:rsid w:val="002B07D9"/>
    <w:rsid w:val="002B0B66"/>
    <w:rsid w:val="002B0F21"/>
    <w:rsid w:val="002B191F"/>
    <w:rsid w:val="002B1B31"/>
    <w:rsid w:val="002B22EC"/>
    <w:rsid w:val="002B3F96"/>
    <w:rsid w:val="002B42FF"/>
    <w:rsid w:val="002B4939"/>
    <w:rsid w:val="002B4985"/>
    <w:rsid w:val="002B498B"/>
    <w:rsid w:val="002B4F62"/>
    <w:rsid w:val="002B503B"/>
    <w:rsid w:val="002B5570"/>
    <w:rsid w:val="002B5B99"/>
    <w:rsid w:val="002B5CA6"/>
    <w:rsid w:val="002B621A"/>
    <w:rsid w:val="002B6AFE"/>
    <w:rsid w:val="002B6C3F"/>
    <w:rsid w:val="002B6D2C"/>
    <w:rsid w:val="002B6FC7"/>
    <w:rsid w:val="002B7995"/>
    <w:rsid w:val="002C0242"/>
    <w:rsid w:val="002C0ED2"/>
    <w:rsid w:val="002C1956"/>
    <w:rsid w:val="002C1BF2"/>
    <w:rsid w:val="002C21B5"/>
    <w:rsid w:val="002C23C4"/>
    <w:rsid w:val="002C255C"/>
    <w:rsid w:val="002C2B71"/>
    <w:rsid w:val="002C34F6"/>
    <w:rsid w:val="002C3532"/>
    <w:rsid w:val="002C3537"/>
    <w:rsid w:val="002C35A6"/>
    <w:rsid w:val="002C38B0"/>
    <w:rsid w:val="002C3CD5"/>
    <w:rsid w:val="002C4304"/>
    <w:rsid w:val="002C448E"/>
    <w:rsid w:val="002C47BB"/>
    <w:rsid w:val="002C4DE9"/>
    <w:rsid w:val="002C4F4C"/>
    <w:rsid w:val="002C5219"/>
    <w:rsid w:val="002C534F"/>
    <w:rsid w:val="002C5AE0"/>
    <w:rsid w:val="002C621C"/>
    <w:rsid w:val="002C7094"/>
    <w:rsid w:val="002C7518"/>
    <w:rsid w:val="002C7C7B"/>
    <w:rsid w:val="002C7D4F"/>
    <w:rsid w:val="002D02F9"/>
    <w:rsid w:val="002D06BA"/>
    <w:rsid w:val="002D0722"/>
    <w:rsid w:val="002D0A2A"/>
    <w:rsid w:val="002D158D"/>
    <w:rsid w:val="002D1765"/>
    <w:rsid w:val="002D1CA5"/>
    <w:rsid w:val="002D1E15"/>
    <w:rsid w:val="002D231E"/>
    <w:rsid w:val="002D2646"/>
    <w:rsid w:val="002D28E4"/>
    <w:rsid w:val="002D2A22"/>
    <w:rsid w:val="002D2A48"/>
    <w:rsid w:val="002D2E36"/>
    <w:rsid w:val="002D2FF0"/>
    <w:rsid w:val="002D37BB"/>
    <w:rsid w:val="002D395B"/>
    <w:rsid w:val="002D3C04"/>
    <w:rsid w:val="002D5854"/>
    <w:rsid w:val="002D5E12"/>
    <w:rsid w:val="002D5E91"/>
    <w:rsid w:val="002D6BE1"/>
    <w:rsid w:val="002D6EC9"/>
    <w:rsid w:val="002D6FB1"/>
    <w:rsid w:val="002D7098"/>
    <w:rsid w:val="002D737F"/>
    <w:rsid w:val="002D755A"/>
    <w:rsid w:val="002D7CEA"/>
    <w:rsid w:val="002E04CB"/>
    <w:rsid w:val="002E0AA0"/>
    <w:rsid w:val="002E0C38"/>
    <w:rsid w:val="002E0F01"/>
    <w:rsid w:val="002E0F2C"/>
    <w:rsid w:val="002E173C"/>
    <w:rsid w:val="002E1881"/>
    <w:rsid w:val="002E20A1"/>
    <w:rsid w:val="002E2501"/>
    <w:rsid w:val="002E274D"/>
    <w:rsid w:val="002E2E39"/>
    <w:rsid w:val="002E2EBF"/>
    <w:rsid w:val="002E3825"/>
    <w:rsid w:val="002E4362"/>
    <w:rsid w:val="002E4596"/>
    <w:rsid w:val="002E4841"/>
    <w:rsid w:val="002E4DDF"/>
    <w:rsid w:val="002E50D4"/>
    <w:rsid w:val="002E55BA"/>
    <w:rsid w:val="002E588D"/>
    <w:rsid w:val="002E5BFE"/>
    <w:rsid w:val="002E6097"/>
    <w:rsid w:val="002E6A06"/>
    <w:rsid w:val="002E6C86"/>
    <w:rsid w:val="002E6E5E"/>
    <w:rsid w:val="002E6F19"/>
    <w:rsid w:val="002E7161"/>
    <w:rsid w:val="002E7B86"/>
    <w:rsid w:val="002F0005"/>
    <w:rsid w:val="002F0501"/>
    <w:rsid w:val="002F0955"/>
    <w:rsid w:val="002F0CBA"/>
    <w:rsid w:val="002F0E6F"/>
    <w:rsid w:val="002F17DA"/>
    <w:rsid w:val="002F1829"/>
    <w:rsid w:val="002F1E0B"/>
    <w:rsid w:val="002F296D"/>
    <w:rsid w:val="002F2AA9"/>
    <w:rsid w:val="002F2F13"/>
    <w:rsid w:val="002F3571"/>
    <w:rsid w:val="002F388B"/>
    <w:rsid w:val="002F399D"/>
    <w:rsid w:val="002F425A"/>
    <w:rsid w:val="002F43DD"/>
    <w:rsid w:val="002F45AC"/>
    <w:rsid w:val="002F48D5"/>
    <w:rsid w:val="002F5C37"/>
    <w:rsid w:val="002F6499"/>
    <w:rsid w:val="002F7166"/>
    <w:rsid w:val="002F73A4"/>
    <w:rsid w:val="002F7B1C"/>
    <w:rsid w:val="002F7ED8"/>
    <w:rsid w:val="003000A7"/>
    <w:rsid w:val="003005E0"/>
    <w:rsid w:val="00300886"/>
    <w:rsid w:val="0030095C"/>
    <w:rsid w:val="0030141D"/>
    <w:rsid w:val="003016DA"/>
    <w:rsid w:val="00301C91"/>
    <w:rsid w:val="003027F3"/>
    <w:rsid w:val="00302A70"/>
    <w:rsid w:val="00304294"/>
    <w:rsid w:val="003042CF"/>
    <w:rsid w:val="0030555A"/>
    <w:rsid w:val="003056FD"/>
    <w:rsid w:val="00305DF3"/>
    <w:rsid w:val="00305DF7"/>
    <w:rsid w:val="00306001"/>
    <w:rsid w:val="0030636D"/>
    <w:rsid w:val="0030676B"/>
    <w:rsid w:val="00306FDA"/>
    <w:rsid w:val="00307321"/>
    <w:rsid w:val="003073CE"/>
    <w:rsid w:val="0030740A"/>
    <w:rsid w:val="003118E8"/>
    <w:rsid w:val="00311A09"/>
    <w:rsid w:val="00312326"/>
    <w:rsid w:val="00312385"/>
    <w:rsid w:val="00312428"/>
    <w:rsid w:val="00312C77"/>
    <w:rsid w:val="00312CF8"/>
    <w:rsid w:val="0031382E"/>
    <w:rsid w:val="003139C6"/>
    <w:rsid w:val="00313AE9"/>
    <w:rsid w:val="00313FD5"/>
    <w:rsid w:val="0031437E"/>
    <w:rsid w:val="00314829"/>
    <w:rsid w:val="0031493C"/>
    <w:rsid w:val="00314D29"/>
    <w:rsid w:val="00315A62"/>
    <w:rsid w:val="00315F67"/>
    <w:rsid w:val="003163EE"/>
    <w:rsid w:val="003168D4"/>
    <w:rsid w:val="00316B4E"/>
    <w:rsid w:val="00316B89"/>
    <w:rsid w:val="003170C3"/>
    <w:rsid w:val="003175B1"/>
    <w:rsid w:val="00317B28"/>
    <w:rsid w:val="00320268"/>
    <w:rsid w:val="00320417"/>
    <w:rsid w:val="003204CE"/>
    <w:rsid w:val="003205EC"/>
    <w:rsid w:val="00321155"/>
    <w:rsid w:val="00321CBC"/>
    <w:rsid w:val="003234EE"/>
    <w:rsid w:val="00323BD8"/>
    <w:rsid w:val="00323F95"/>
    <w:rsid w:val="0032487E"/>
    <w:rsid w:val="003249E2"/>
    <w:rsid w:val="00324CBB"/>
    <w:rsid w:val="003255ED"/>
    <w:rsid w:val="00325778"/>
    <w:rsid w:val="003257C1"/>
    <w:rsid w:val="00325931"/>
    <w:rsid w:val="003264A0"/>
    <w:rsid w:val="00326D01"/>
    <w:rsid w:val="00327537"/>
    <w:rsid w:val="0033006A"/>
    <w:rsid w:val="003302F1"/>
    <w:rsid w:val="003304AA"/>
    <w:rsid w:val="00330761"/>
    <w:rsid w:val="003315A2"/>
    <w:rsid w:val="00331853"/>
    <w:rsid w:val="00331A1D"/>
    <w:rsid w:val="00331D64"/>
    <w:rsid w:val="00331F98"/>
    <w:rsid w:val="00332CF1"/>
    <w:rsid w:val="0033343D"/>
    <w:rsid w:val="00333457"/>
    <w:rsid w:val="00333505"/>
    <w:rsid w:val="00333EF7"/>
    <w:rsid w:val="003344BC"/>
    <w:rsid w:val="003346F4"/>
    <w:rsid w:val="00334761"/>
    <w:rsid w:val="0033489C"/>
    <w:rsid w:val="00334D27"/>
    <w:rsid w:val="00334FD1"/>
    <w:rsid w:val="003358FC"/>
    <w:rsid w:val="00335E2C"/>
    <w:rsid w:val="00336386"/>
    <w:rsid w:val="00336571"/>
    <w:rsid w:val="00336667"/>
    <w:rsid w:val="00336B5E"/>
    <w:rsid w:val="00336D8A"/>
    <w:rsid w:val="00336E3C"/>
    <w:rsid w:val="0033709A"/>
    <w:rsid w:val="0033718E"/>
    <w:rsid w:val="00337627"/>
    <w:rsid w:val="003376D6"/>
    <w:rsid w:val="003379E9"/>
    <w:rsid w:val="00337BF0"/>
    <w:rsid w:val="00337C2C"/>
    <w:rsid w:val="00337DED"/>
    <w:rsid w:val="003402F5"/>
    <w:rsid w:val="0034080E"/>
    <w:rsid w:val="00340B6E"/>
    <w:rsid w:val="00340D83"/>
    <w:rsid w:val="0034125B"/>
    <w:rsid w:val="00341703"/>
    <w:rsid w:val="00341B6B"/>
    <w:rsid w:val="00342059"/>
    <w:rsid w:val="00342DB3"/>
    <w:rsid w:val="00342F1B"/>
    <w:rsid w:val="00343013"/>
    <w:rsid w:val="0034303D"/>
    <w:rsid w:val="003432F8"/>
    <w:rsid w:val="0034333B"/>
    <w:rsid w:val="0034336C"/>
    <w:rsid w:val="00343A3E"/>
    <w:rsid w:val="003440D5"/>
    <w:rsid w:val="0034412F"/>
    <w:rsid w:val="00344485"/>
    <w:rsid w:val="00344778"/>
    <w:rsid w:val="00344A07"/>
    <w:rsid w:val="003456ED"/>
    <w:rsid w:val="00345BF5"/>
    <w:rsid w:val="003461A5"/>
    <w:rsid w:val="003461F3"/>
    <w:rsid w:val="0034645F"/>
    <w:rsid w:val="00346845"/>
    <w:rsid w:val="00346916"/>
    <w:rsid w:val="00346E76"/>
    <w:rsid w:val="0034760F"/>
    <w:rsid w:val="0034789F"/>
    <w:rsid w:val="00350513"/>
    <w:rsid w:val="0035065B"/>
    <w:rsid w:val="00351144"/>
    <w:rsid w:val="0035189B"/>
    <w:rsid w:val="00351E74"/>
    <w:rsid w:val="003522E6"/>
    <w:rsid w:val="0035266C"/>
    <w:rsid w:val="00352860"/>
    <w:rsid w:val="00352BF4"/>
    <w:rsid w:val="00352EC6"/>
    <w:rsid w:val="00353431"/>
    <w:rsid w:val="00353599"/>
    <w:rsid w:val="003536F9"/>
    <w:rsid w:val="00353E1F"/>
    <w:rsid w:val="00353E7E"/>
    <w:rsid w:val="00353FF8"/>
    <w:rsid w:val="00354080"/>
    <w:rsid w:val="00354260"/>
    <w:rsid w:val="0035449A"/>
    <w:rsid w:val="003544AF"/>
    <w:rsid w:val="003558A4"/>
    <w:rsid w:val="00355CE1"/>
    <w:rsid w:val="00357C4E"/>
    <w:rsid w:val="00357E4F"/>
    <w:rsid w:val="00360192"/>
    <w:rsid w:val="0036057C"/>
    <w:rsid w:val="00360BB9"/>
    <w:rsid w:val="00360C01"/>
    <w:rsid w:val="00361159"/>
    <w:rsid w:val="0036136A"/>
    <w:rsid w:val="003615D5"/>
    <w:rsid w:val="00361CD3"/>
    <w:rsid w:val="00362074"/>
    <w:rsid w:val="00363129"/>
    <w:rsid w:val="00363524"/>
    <w:rsid w:val="00363A87"/>
    <w:rsid w:val="0036452E"/>
    <w:rsid w:val="003649C6"/>
    <w:rsid w:val="00364B09"/>
    <w:rsid w:val="0036547C"/>
    <w:rsid w:val="003659C0"/>
    <w:rsid w:val="00366839"/>
    <w:rsid w:val="00366903"/>
    <w:rsid w:val="00366F99"/>
    <w:rsid w:val="00367126"/>
    <w:rsid w:val="00367474"/>
    <w:rsid w:val="00367CC9"/>
    <w:rsid w:val="00367E86"/>
    <w:rsid w:val="00367F3C"/>
    <w:rsid w:val="0037005F"/>
    <w:rsid w:val="00370A90"/>
    <w:rsid w:val="0037141C"/>
    <w:rsid w:val="00371921"/>
    <w:rsid w:val="00371DC1"/>
    <w:rsid w:val="00372439"/>
    <w:rsid w:val="00372506"/>
    <w:rsid w:val="00372BE2"/>
    <w:rsid w:val="003731D8"/>
    <w:rsid w:val="00373702"/>
    <w:rsid w:val="0037372F"/>
    <w:rsid w:val="0037398A"/>
    <w:rsid w:val="00373C1D"/>
    <w:rsid w:val="0037412F"/>
    <w:rsid w:val="00375057"/>
    <w:rsid w:val="00375081"/>
    <w:rsid w:val="003751E1"/>
    <w:rsid w:val="003755D8"/>
    <w:rsid w:val="00375A31"/>
    <w:rsid w:val="003762B8"/>
    <w:rsid w:val="0037678C"/>
    <w:rsid w:val="00376DEA"/>
    <w:rsid w:val="00376EEC"/>
    <w:rsid w:val="0037711C"/>
    <w:rsid w:val="00377256"/>
    <w:rsid w:val="00377320"/>
    <w:rsid w:val="003777ED"/>
    <w:rsid w:val="00377899"/>
    <w:rsid w:val="00377F20"/>
    <w:rsid w:val="00377F9B"/>
    <w:rsid w:val="00377FD3"/>
    <w:rsid w:val="00380C6D"/>
    <w:rsid w:val="00380C91"/>
    <w:rsid w:val="00381099"/>
    <w:rsid w:val="0038182C"/>
    <w:rsid w:val="00381E52"/>
    <w:rsid w:val="00381F95"/>
    <w:rsid w:val="00382B1A"/>
    <w:rsid w:val="00382B3F"/>
    <w:rsid w:val="00383BC4"/>
    <w:rsid w:val="00383F1E"/>
    <w:rsid w:val="00384232"/>
    <w:rsid w:val="00384922"/>
    <w:rsid w:val="00384BB9"/>
    <w:rsid w:val="00384DC9"/>
    <w:rsid w:val="00384E4E"/>
    <w:rsid w:val="00384E6C"/>
    <w:rsid w:val="00384EB8"/>
    <w:rsid w:val="003851BE"/>
    <w:rsid w:val="00385AAF"/>
    <w:rsid w:val="00385EC9"/>
    <w:rsid w:val="00386031"/>
    <w:rsid w:val="003860B6"/>
    <w:rsid w:val="00386905"/>
    <w:rsid w:val="00386AE6"/>
    <w:rsid w:val="00386DEF"/>
    <w:rsid w:val="003874D1"/>
    <w:rsid w:val="00387B14"/>
    <w:rsid w:val="00387F7B"/>
    <w:rsid w:val="00387F82"/>
    <w:rsid w:val="0039047B"/>
    <w:rsid w:val="00390514"/>
    <w:rsid w:val="00390865"/>
    <w:rsid w:val="003909D4"/>
    <w:rsid w:val="00390AC2"/>
    <w:rsid w:val="00390D95"/>
    <w:rsid w:val="003911D9"/>
    <w:rsid w:val="003912FC"/>
    <w:rsid w:val="003915FE"/>
    <w:rsid w:val="0039184B"/>
    <w:rsid w:val="00391A91"/>
    <w:rsid w:val="0039221E"/>
    <w:rsid w:val="003926FA"/>
    <w:rsid w:val="003927AA"/>
    <w:rsid w:val="00392AA4"/>
    <w:rsid w:val="00393E42"/>
    <w:rsid w:val="00393F11"/>
    <w:rsid w:val="003944E6"/>
    <w:rsid w:val="00394852"/>
    <w:rsid w:val="00394A1D"/>
    <w:rsid w:val="0039535F"/>
    <w:rsid w:val="00395920"/>
    <w:rsid w:val="00395BF6"/>
    <w:rsid w:val="00396A96"/>
    <w:rsid w:val="00396E63"/>
    <w:rsid w:val="0039780F"/>
    <w:rsid w:val="003A06B7"/>
    <w:rsid w:val="003A0999"/>
    <w:rsid w:val="003A0C29"/>
    <w:rsid w:val="003A1363"/>
    <w:rsid w:val="003A14CD"/>
    <w:rsid w:val="003A16D6"/>
    <w:rsid w:val="003A1D68"/>
    <w:rsid w:val="003A21B1"/>
    <w:rsid w:val="003A242D"/>
    <w:rsid w:val="003A2481"/>
    <w:rsid w:val="003A2CAA"/>
    <w:rsid w:val="003A2E77"/>
    <w:rsid w:val="003A3218"/>
    <w:rsid w:val="003A333C"/>
    <w:rsid w:val="003A3D84"/>
    <w:rsid w:val="003A44C6"/>
    <w:rsid w:val="003A463D"/>
    <w:rsid w:val="003A49B6"/>
    <w:rsid w:val="003A5038"/>
    <w:rsid w:val="003A5D58"/>
    <w:rsid w:val="003A68BC"/>
    <w:rsid w:val="003A6940"/>
    <w:rsid w:val="003A6C4F"/>
    <w:rsid w:val="003A7860"/>
    <w:rsid w:val="003A7F2C"/>
    <w:rsid w:val="003B0348"/>
    <w:rsid w:val="003B066B"/>
    <w:rsid w:val="003B1552"/>
    <w:rsid w:val="003B171D"/>
    <w:rsid w:val="003B2301"/>
    <w:rsid w:val="003B344A"/>
    <w:rsid w:val="003B45BE"/>
    <w:rsid w:val="003B466D"/>
    <w:rsid w:val="003B4898"/>
    <w:rsid w:val="003B48D5"/>
    <w:rsid w:val="003B4A69"/>
    <w:rsid w:val="003B54A8"/>
    <w:rsid w:val="003B54CD"/>
    <w:rsid w:val="003B5BED"/>
    <w:rsid w:val="003B5CAF"/>
    <w:rsid w:val="003B5D13"/>
    <w:rsid w:val="003B5D62"/>
    <w:rsid w:val="003B5FD7"/>
    <w:rsid w:val="003B6865"/>
    <w:rsid w:val="003B70B0"/>
    <w:rsid w:val="003B789D"/>
    <w:rsid w:val="003B790A"/>
    <w:rsid w:val="003B792F"/>
    <w:rsid w:val="003C0C5F"/>
    <w:rsid w:val="003C0CA6"/>
    <w:rsid w:val="003C0EF3"/>
    <w:rsid w:val="003C1514"/>
    <w:rsid w:val="003C187C"/>
    <w:rsid w:val="003C18D9"/>
    <w:rsid w:val="003C1B23"/>
    <w:rsid w:val="003C1F67"/>
    <w:rsid w:val="003C1F6D"/>
    <w:rsid w:val="003C2194"/>
    <w:rsid w:val="003C2639"/>
    <w:rsid w:val="003C3ED9"/>
    <w:rsid w:val="003C426F"/>
    <w:rsid w:val="003C42A1"/>
    <w:rsid w:val="003C4CE2"/>
    <w:rsid w:val="003C4E44"/>
    <w:rsid w:val="003C51AC"/>
    <w:rsid w:val="003C53C6"/>
    <w:rsid w:val="003C5942"/>
    <w:rsid w:val="003C7566"/>
    <w:rsid w:val="003D0157"/>
    <w:rsid w:val="003D0743"/>
    <w:rsid w:val="003D0D49"/>
    <w:rsid w:val="003D0F1F"/>
    <w:rsid w:val="003D13BC"/>
    <w:rsid w:val="003D2F69"/>
    <w:rsid w:val="003D33BB"/>
    <w:rsid w:val="003D36B1"/>
    <w:rsid w:val="003D3747"/>
    <w:rsid w:val="003D3CBB"/>
    <w:rsid w:val="003D41A1"/>
    <w:rsid w:val="003D4565"/>
    <w:rsid w:val="003D4E6E"/>
    <w:rsid w:val="003D51F1"/>
    <w:rsid w:val="003D568B"/>
    <w:rsid w:val="003D5AEA"/>
    <w:rsid w:val="003D5FA3"/>
    <w:rsid w:val="003D69CC"/>
    <w:rsid w:val="003D6AA4"/>
    <w:rsid w:val="003D72CB"/>
    <w:rsid w:val="003D74A1"/>
    <w:rsid w:val="003D74BF"/>
    <w:rsid w:val="003D7E1C"/>
    <w:rsid w:val="003E0825"/>
    <w:rsid w:val="003E0881"/>
    <w:rsid w:val="003E0AA3"/>
    <w:rsid w:val="003E0B32"/>
    <w:rsid w:val="003E0B92"/>
    <w:rsid w:val="003E0C23"/>
    <w:rsid w:val="003E0F61"/>
    <w:rsid w:val="003E1234"/>
    <w:rsid w:val="003E1239"/>
    <w:rsid w:val="003E18FB"/>
    <w:rsid w:val="003E1BE4"/>
    <w:rsid w:val="003E20ED"/>
    <w:rsid w:val="003E2225"/>
    <w:rsid w:val="003E288A"/>
    <w:rsid w:val="003E2944"/>
    <w:rsid w:val="003E2CCC"/>
    <w:rsid w:val="003E31F6"/>
    <w:rsid w:val="003E3CEF"/>
    <w:rsid w:val="003E4531"/>
    <w:rsid w:val="003E4582"/>
    <w:rsid w:val="003E4708"/>
    <w:rsid w:val="003E4FA0"/>
    <w:rsid w:val="003E54BB"/>
    <w:rsid w:val="003E550F"/>
    <w:rsid w:val="003E55ED"/>
    <w:rsid w:val="003E5915"/>
    <w:rsid w:val="003E5B5C"/>
    <w:rsid w:val="003E5D41"/>
    <w:rsid w:val="003E631F"/>
    <w:rsid w:val="003E659C"/>
    <w:rsid w:val="003E6611"/>
    <w:rsid w:val="003E6756"/>
    <w:rsid w:val="003E6DF2"/>
    <w:rsid w:val="003E6EF4"/>
    <w:rsid w:val="003E7123"/>
    <w:rsid w:val="003E72EB"/>
    <w:rsid w:val="003E76AD"/>
    <w:rsid w:val="003E7A63"/>
    <w:rsid w:val="003F0547"/>
    <w:rsid w:val="003F068F"/>
    <w:rsid w:val="003F0CF4"/>
    <w:rsid w:val="003F15B4"/>
    <w:rsid w:val="003F169C"/>
    <w:rsid w:val="003F1CB7"/>
    <w:rsid w:val="003F207E"/>
    <w:rsid w:val="003F2B3D"/>
    <w:rsid w:val="003F2BC1"/>
    <w:rsid w:val="003F307F"/>
    <w:rsid w:val="003F31B7"/>
    <w:rsid w:val="003F31F2"/>
    <w:rsid w:val="003F3345"/>
    <w:rsid w:val="003F3658"/>
    <w:rsid w:val="003F384A"/>
    <w:rsid w:val="003F3858"/>
    <w:rsid w:val="003F3AB7"/>
    <w:rsid w:val="003F3ADB"/>
    <w:rsid w:val="003F3DA8"/>
    <w:rsid w:val="003F410E"/>
    <w:rsid w:val="003F54D9"/>
    <w:rsid w:val="003F55BA"/>
    <w:rsid w:val="003F5A1C"/>
    <w:rsid w:val="003F5FE8"/>
    <w:rsid w:val="003F61DC"/>
    <w:rsid w:val="003F62A7"/>
    <w:rsid w:val="003F659E"/>
    <w:rsid w:val="003F65F5"/>
    <w:rsid w:val="003F6C36"/>
    <w:rsid w:val="003F7996"/>
    <w:rsid w:val="003F7BBA"/>
    <w:rsid w:val="003F7BF7"/>
    <w:rsid w:val="003F7FCC"/>
    <w:rsid w:val="00400252"/>
    <w:rsid w:val="00400668"/>
    <w:rsid w:val="00400CF3"/>
    <w:rsid w:val="0040158E"/>
    <w:rsid w:val="00401CA8"/>
    <w:rsid w:val="00401E54"/>
    <w:rsid w:val="0040223F"/>
    <w:rsid w:val="00402451"/>
    <w:rsid w:val="004028B7"/>
    <w:rsid w:val="00402B3E"/>
    <w:rsid w:val="00402C1F"/>
    <w:rsid w:val="00402D34"/>
    <w:rsid w:val="004031CF"/>
    <w:rsid w:val="004033F4"/>
    <w:rsid w:val="00403400"/>
    <w:rsid w:val="0040382F"/>
    <w:rsid w:val="00404487"/>
    <w:rsid w:val="00404727"/>
    <w:rsid w:val="00404865"/>
    <w:rsid w:val="00404985"/>
    <w:rsid w:val="00405626"/>
    <w:rsid w:val="00405B5B"/>
    <w:rsid w:val="00405DB0"/>
    <w:rsid w:val="0040609B"/>
    <w:rsid w:val="00406A59"/>
    <w:rsid w:val="00406C80"/>
    <w:rsid w:val="004076B8"/>
    <w:rsid w:val="0040797D"/>
    <w:rsid w:val="004079D9"/>
    <w:rsid w:val="00407F57"/>
    <w:rsid w:val="00410B30"/>
    <w:rsid w:val="00410CEE"/>
    <w:rsid w:val="00410D68"/>
    <w:rsid w:val="00410D79"/>
    <w:rsid w:val="00410E25"/>
    <w:rsid w:val="00410F0C"/>
    <w:rsid w:val="00410F83"/>
    <w:rsid w:val="00411061"/>
    <w:rsid w:val="00411145"/>
    <w:rsid w:val="004113F5"/>
    <w:rsid w:val="0041169A"/>
    <w:rsid w:val="00411A40"/>
    <w:rsid w:val="0041229A"/>
    <w:rsid w:val="00412461"/>
    <w:rsid w:val="00412524"/>
    <w:rsid w:val="00412748"/>
    <w:rsid w:val="00412AD5"/>
    <w:rsid w:val="00412D34"/>
    <w:rsid w:val="00412EC3"/>
    <w:rsid w:val="0041316D"/>
    <w:rsid w:val="0041338B"/>
    <w:rsid w:val="00413825"/>
    <w:rsid w:val="00413E86"/>
    <w:rsid w:val="00413EA3"/>
    <w:rsid w:val="0041417B"/>
    <w:rsid w:val="004141B9"/>
    <w:rsid w:val="0041457E"/>
    <w:rsid w:val="00414AFF"/>
    <w:rsid w:val="00414FE2"/>
    <w:rsid w:val="00415035"/>
    <w:rsid w:val="0041513B"/>
    <w:rsid w:val="004151B2"/>
    <w:rsid w:val="00415CE0"/>
    <w:rsid w:val="004160C6"/>
    <w:rsid w:val="004165B8"/>
    <w:rsid w:val="004166AB"/>
    <w:rsid w:val="0041673D"/>
    <w:rsid w:val="004173E1"/>
    <w:rsid w:val="004208C7"/>
    <w:rsid w:val="00420F09"/>
    <w:rsid w:val="00420F64"/>
    <w:rsid w:val="004214E2"/>
    <w:rsid w:val="00421FF5"/>
    <w:rsid w:val="004223D8"/>
    <w:rsid w:val="004234DC"/>
    <w:rsid w:val="0042358D"/>
    <w:rsid w:val="004235A4"/>
    <w:rsid w:val="00423BC0"/>
    <w:rsid w:val="00424307"/>
    <w:rsid w:val="0042451D"/>
    <w:rsid w:val="0042473F"/>
    <w:rsid w:val="00424966"/>
    <w:rsid w:val="00424EF4"/>
    <w:rsid w:val="004252AE"/>
    <w:rsid w:val="00426418"/>
    <w:rsid w:val="004266AD"/>
    <w:rsid w:val="004274D5"/>
    <w:rsid w:val="00427632"/>
    <w:rsid w:val="00427662"/>
    <w:rsid w:val="00427930"/>
    <w:rsid w:val="00427A87"/>
    <w:rsid w:val="0043063A"/>
    <w:rsid w:val="00430C39"/>
    <w:rsid w:val="00431216"/>
    <w:rsid w:val="004312B2"/>
    <w:rsid w:val="00431608"/>
    <w:rsid w:val="00431880"/>
    <w:rsid w:val="00431C2A"/>
    <w:rsid w:val="004327B9"/>
    <w:rsid w:val="0043370C"/>
    <w:rsid w:val="00433803"/>
    <w:rsid w:val="00433C35"/>
    <w:rsid w:val="00434721"/>
    <w:rsid w:val="0043483E"/>
    <w:rsid w:val="0043628B"/>
    <w:rsid w:val="00436A1F"/>
    <w:rsid w:val="00436FF2"/>
    <w:rsid w:val="0043735B"/>
    <w:rsid w:val="004373AD"/>
    <w:rsid w:val="00437CAF"/>
    <w:rsid w:val="004403CA"/>
    <w:rsid w:val="00440629"/>
    <w:rsid w:val="0044094A"/>
    <w:rsid w:val="00440958"/>
    <w:rsid w:val="004409FE"/>
    <w:rsid w:val="0044104A"/>
    <w:rsid w:val="0044119B"/>
    <w:rsid w:val="00441516"/>
    <w:rsid w:val="004415BB"/>
    <w:rsid w:val="00441809"/>
    <w:rsid w:val="004419C2"/>
    <w:rsid w:val="00442389"/>
    <w:rsid w:val="0044281E"/>
    <w:rsid w:val="00442975"/>
    <w:rsid w:val="004429D3"/>
    <w:rsid w:val="00442BF0"/>
    <w:rsid w:val="00442D91"/>
    <w:rsid w:val="00442F38"/>
    <w:rsid w:val="0044330F"/>
    <w:rsid w:val="0044353A"/>
    <w:rsid w:val="0044377A"/>
    <w:rsid w:val="00443CD9"/>
    <w:rsid w:val="00443EFD"/>
    <w:rsid w:val="004441B5"/>
    <w:rsid w:val="00444216"/>
    <w:rsid w:val="004442CE"/>
    <w:rsid w:val="0044472E"/>
    <w:rsid w:val="00444918"/>
    <w:rsid w:val="00444A6C"/>
    <w:rsid w:val="0044549B"/>
    <w:rsid w:val="0044562B"/>
    <w:rsid w:val="00445FE8"/>
    <w:rsid w:val="00446813"/>
    <w:rsid w:val="00446A3B"/>
    <w:rsid w:val="00446AEC"/>
    <w:rsid w:val="00446D87"/>
    <w:rsid w:val="00447150"/>
    <w:rsid w:val="004472C3"/>
    <w:rsid w:val="0044773B"/>
    <w:rsid w:val="00447805"/>
    <w:rsid w:val="00447D04"/>
    <w:rsid w:val="00450475"/>
    <w:rsid w:val="00450923"/>
    <w:rsid w:val="00450A2C"/>
    <w:rsid w:val="00450E81"/>
    <w:rsid w:val="004515C6"/>
    <w:rsid w:val="004516D2"/>
    <w:rsid w:val="00451843"/>
    <w:rsid w:val="00451A56"/>
    <w:rsid w:val="00451BE8"/>
    <w:rsid w:val="00451C8E"/>
    <w:rsid w:val="00453721"/>
    <w:rsid w:val="00453E9E"/>
    <w:rsid w:val="00453FA0"/>
    <w:rsid w:val="00453FDB"/>
    <w:rsid w:val="0045402F"/>
    <w:rsid w:val="0045417A"/>
    <w:rsid w:val="004546CE"/>
    <w:rsid w:val="00454B10"/>
    <w:rsid w:val="00454DDD"/>
    <w:rsid w:val="0045538A"/>
    <w:rsid w:val="00455697"/>
    <w:rsid w:val="0045603A"/>
    <w:rsid w:val="004566D0"/>
    <w:rsid w:val="00456831"/>
    <w:rsid w:val="004569CE"/>
    <w:rsid w:val="00456D8C"/>
    <w:rsid w:val="004579A9"/>
    <w:rsid w:val="00457FB6"/>
    <w:rsid w:val="00460224"/>
    <w:rsid w:val="004602FC"/>
    <w:rsid w:val="00460318"/>
    <w:rsid w:val="00460AFC"/>
    <w:rsid w:val="00460BC2"/>
    <w:rsid w:val="00460D7A"/>
    <w:rsid w:val="00460D7F"/>
    <w:rsid w:val="00460F8F"/>
    <w:rsid w:val="004616F8"/>
    <w:rsid w:val="0046185D"/>
    <w:rsid w:val="00461C50"/>
    <w:rsid w:val="00461EAD"/>
    <w:rsid w:val="0046336D"/>
    <w:rsid w:val="004637BD"/>
    <w:rsid w:val="00463AF2"/>
    <w:rsid w:val="00464076"/>
    <w:rsid w:val="0046443A"/>
    <w:rsid w:val="00464455"/>
    <w:rsid w:val="00464645"/>
    <w:rsid w:val="00464C45"/>
    <w:rsid w:val="00464EEE"/>
    <w:rsid w:val="00465EC5"/>
    <w:rsid w:val="00465FA8"/>
    <w:rsid w:val="00465FBF"/>
    <w:rsid w:val="004663D6"/>
    <w:rsid w:val="00467623"/>
    <w:rsid w:val="004677B5"/>
    <w:rsid w:val="00467A3B"/>
    <w:rsid w:val="00467A51"/>
    <w:rsid w:val="00467C1B"/>
    <w:rsid w:val="00470CF1"/>
    <w:rsid w:val="00471A4B"/>
    <w:rsid w:val="00471AB1"/>
    <w:rsid w:val="00471BB6"/>
    <w:rsid w:val="00472455"/>
    <w:rsid w:val="00472D9C"/>
    <w:rsid w:val="00472F58"/>
    <w:rsid w:val="004731D9"/>
    <w:rsid w:val="00473359"/>
    <w:rsid w:val="004735E1"/>
    <w:rsid w:val="00473862"/>
    <w:rsid w:val="00473A4D"/>
    <w:rsid w:val="00473B5C"/>
    <w:rsid w:val="00474924"/>
    <w:rsid w:val="00474C18"/>
    <w:rsid w:val="0047567B"/>
    <w:rsid w:val="0047593E"/>
    <w:rsid w:val="00476C95"/>
    <w:rsid w:val="00477256"/>
    <w:rsid w:val="00477564"/>
    <w:rsid w:val="004777A1"/>
    <w:rsid w:val="00477F7C"/>
    <w:rsid w:val="00480188"/>
    <w:rsid w:val="00480230"/>
    <w:rsid w:val="0048054A"/>
    <w:rsid w:val="0048124D"/>
    <w:rsid w:val="004814B2"/>
    <w:rsid w:val="0048156A"/>
    <w:rsid w:val="0048199C"/>
    <w:rsid w:val="00481B1C"/>
    <w:rsid w:val="00481BFE"/>
    <w:rsid w:val="00481E73"/>
    <w:rsid w:val="0048204C"/>
    <w:rsid w:val="00482A56"/>
    <w:rsid w:val="00482D15"/>
    <w:rsid w:val="0048457D"/>
    <w:rsid w:val="00484D13"/>
    <w:rsid w:val="00484D94"/>
    <w:rsid w:val="004859DB"/>
    <w:rsid w:val="00485A1A"/>
    <w:rsid w:val="00485F8A"/>
    <w:rsid w:val="00486046"/>
    <w:rsid w:val="0048608B"/>
    <w:rsid w:val="00486532"/>
    <w:rsid w:val="00486671"/>
    <w:rsid w:val="00486DCB"/>
    <w:rsid w:val="0048722B"/>
    <w:rsid w:val="00487807"/>
    <w:rsid w:val="0048798A"/>
    <w:rsid w:val="00490CB8"/>
    <w:rsid w:val="00490E45"/>
    <w:rsid w:val="00491624"/>
    <w:rsid w:val="00491680"/>
    <w:rsid w:val="004916C4"/>
    <w:rsid w:val="004918DE"/>
    <w:rsid w:val="0049216E"/>
    <w:rsid w:val="004923A6"/>
    <w:rsid w:val="00492505"/>
    <w:rsid w:val="0049295C"/>
    <w:rsid w:val="00492BB3"/>
    <w:rsid w:val="00493526"/>
    <w:rsid w:val="00493CE5"/>
    <w:rsid w:val="00493E97"/>
    <w:rsid w:val="004941E1"/>
    <w:rsid w:val="00494259"/>
    <w:rsid w:val="004942E0"/>
    <w:rsid w:val="004943C0"/>
    <w:rsid w:val="00494561"/>
    <w:rsid w:val="00494823"/>
    <w:rsid w:val="00495DC5"/>
    <w:rsid w:val="00496989"/>
    <w:rsid w:val="00496CC5"/>
    <w:rsid w:val="00496FE0"/>
    <w:rsid w:val="004970CB"/>
    <w:rsid w:val="004974E6"/>
    <w:rsid w:val="0049761E"/>
    <w:rsid w:val="00497621"/>
    <w:rsid w:val="00497930"/>
    <w:rsid w:val="00497E5B"/>
    <w:rsid w:val="004A014F"/>
    <w:rsid w:val="004A0BDD"/>
    <w:rsid w:val="004A0EAE"/>
    <w:rsid w:val="004A11B1"/>
    <w:rsid w:val="004A140D"/>
    <w:rsid w:val="004A2120"/>
    <w:rsid w:val="004A24AB"/>
    <w:rsid w:val="004A2778"/>
    <w:rsid w:val="004A28E6"/>
    <w:rsid w:val="004A2B78"/>
    <w:rsid w:val="004A2E2C"/>
    <w:rsid w:val="004A2FC1"/>
    <w:rsid w:val="004A3A9B"/>
    <w:rsid w:val="004A3C62"/>
    <w:rsid w:val="004A4218"/>
    <w:rsid w:val="004A515F"/>
    <w:rsid w:val="004A5A08"/>
    <w:rsid w:val="004A5BEB"/>
    <w:rsid w:val="004A5C0C"/>
    <w:rsid w:val="004A5CD7"/>
    <w:rsid w:val="004A64BE"/>
    <w:rsid w:val="004A7554"/>
    <w:rsid w:val="004A75F3"/>
    <w:rsid w:val="004A7FA6"/>
    <w:rsid w:val="004B0160"/>
    <w:rsid w:val="004B024B"/>
    <w:rsid w:val="004B0325"/>
    <w:rsid w:val="004B05AF"/>
    <w:rsid w:val="004B087E"/>
    <w:rsid w:val="004B09F0"/>
    <w:rsid w:val="004B0ED3"/>
    <w:rsid w:val="004B10E0"/>
    <w:rsid w:val="004B13E7"/>
    <w:rsid w:val="004B16A4"/>
    <w:rsid w:val="004B1767"/>
    <w:rsid w:val="004B181C"/>
    <w:rsid w:val="004B1DE9"/>
    <w:rsid w:val="004B23CF"/>
    <w:rsid w:val="004B2BC0"/>
    <w:rsid w:val="004B2CA0"/>
    <w:rsid w:val="004B2CA8"/>
    <w:rsid w:val="004B3539"/>
    <w:rsid w:val="004B374D"/>
    <w:rsid w:val="004B4032"/>
    <w:rsid w:val="004B4680"/>
    <w:rsid w:val="004B4878"/>
    <w:rsid w:val="004B4C96"/>
    <w:rsid w:val="004B50F8"/>
    <w:rsid w:val="004B52F2"/>
    <w:rsid w:val="004B5572"/>
    <w:rsid w:val="004B5BD1"/>
    <w:rsid w:val="004B60C0"/>
    <w:rsid w:val="004B60CB"/>
    <w:rsid w:val="004B6AE1"/>
    <w:rsid w:val="004B719A"/>
    <w:rsid w:val="004B74CE"/>
    <w:rsid w:val="004B766F"/>
    <w:rsid w:val="004B7A7B"/>
    <w:rsid w:val="004B7AB2"/>
    <w:rsid w:val="004B7D15"/>
    <w:rsid w:val="004B7DDE"/>
    <w:rsid w:val="004B7F79"/>
    <w:rsid w:val="004C0478"/>
    <w:rsid w:val="004C0BEC"/>
    <w:rsid w:val="004C1ADF"/>
    <w:rsid w:val="004C1B30"/>
    <w:rsid w:val="004C1DED"/>
    <w:rsid w:val="004C1E20"/>
    <w:rsid w:val="004C1E4A"/>
    <w:rsid w:val="004C2884"/>
    <w:rsid w:val="004C2DA1"/>
    <w:rsid w:val="004C2EB4"/>
    <w:rsid w:val="004C338E"/>
    <w:rsid w:val="004C3C61"/>
    <w:rsid w:val="004C4332"/>
    <w:rsid w:val="004C474E"/>
    <w:rsid w:val="004C5861"/>
    <w:rsid w:val="004C592C"/>
    <w:rsid w:val="004C6018"/>
    <w:rsid w:val="004C668E"/>
    <w:rsid w:val="004C6872"/>
    <w:rsid w:val="004C73D7"/>
    <w:rsid w:val="004D0016"/>
    <w:rsid w:val="004D0547"/>
    <w:rsid w:val="004D0F16"/>
    <w:rsid w:val="004D15C9"/>
    <w:rsid w:val="004D194F"/>
    <w:rsid w:val="004D1F08"/>
    <w:rsid w:val="004D247C"/>
    <w:rsid w:val="004D253C"/>
    <w:rsid w:val="004D26A4"/>
    <w:rsid w:val="004D2848"/>
    <w:rsid w:val="004D3202"/>
    <w:rsid w:val="004D3BDA"/>
    <w:rsid w:val="004D3CEF"/>
    <w:rsid w:val="004D4751"/>
    <w:rsid w:val="004D5774"/>
    <w:rsid w:val="004D58D5"/>
    <w:rsid w:val="004D5AC6"/>
    <w:rsid w:val="004D6144"/>
    <w:rsid w:val="004D6609"/>
    <w:rsid w:val="004D69E6"/>
    <w:rsid w:val="004D6A2F"/>
    <w:rsid w:val="004D7699"/>
    <w:rsid w:val="004D76D3"/>
    <w:rsid w:val="004D7A69"/>
    <w:rsid w:val="004D7EDF"/>
    <w:rsid w:val="004E01E3"/>
    <w:rsid w:val="004E0362"/>
    <w:rsid w:val="004E0D26"/>
    <w:rsid w:val="004E1370"/>
    <w:rsid w:val="004E168E"/>
    <w:rsid w:val="004E1D5E"/>
    <w:rsid w:val="004E1D5F"/>
    <w:rsid w:val="004E222F"/>
    <w:rsid w:val="004E259E"/>
    <w:rsid w:val="004E29E6"/>
    <w:rsid w:val="004E3291"/>
    <w:rsid w:val="004E330B"/>
    <w:rsid w:val="004E3BC0"/>
    <w:rsid w:val="004E3DAB"/>
    <w:rsid w:val="004E4186"/>
    <w:rsid w:val="004E4FDE"/>
    <w:rsid w:val="004E54E3"/>
    <w:rsid w:val="004E55AF"/>
    <w:rsid w:val="004E5F3B"/>
    <w:rsid w:val="004E6256"/>
    <w:rsid w:val="004E65CD"/>
    <w:rsid w:val="004E6742"/>
    <w:rsid w:val="004E67BF"/>
    <w:rsid w:val="004E684E"/>
    <w:rsid w:val="004E6CFD"/>
    <w:rsid w:val="004E78C2"/>
    <w:rsid w:val="004E7CEE"/>
    <w:rsid w:val="004F00B2"/>
    <w:rsid w:val="004F08D5"/>
    <w:rsid w:val="004F0985"/>
    <w:rsid w:val="004F0EE5"/>
    <w:rsid w:val="004F1510"/>
    <w:rsid w:val="004F19B6"/>
    <w:rsid w:val="004F1B50"/>
    <w:rsid w:val="004F1BC7"/>
    <w:rsid w:val="004F1C73"/>
    <w:rsid w:val="004F1CD3"/>
    <w:rsid w:val="004F1F57"/>
    <w:rsid w:val="004F30F9"/>
    <w:rsid w:val="004F3417"/>
    <w:rsid w:val="004F3695"/>
    <w:rsid w:val="004F3BA4"/>
    <w:rsid w:val="004F449D"/>
    <w:rsid w:val="004F4750"/>
    <w:rsid w:val="004F5E12"/>
    <w:rsid w:val="004F636E"/>
    <w:rsid w:val="004F6928"/>
    <w:rsid w:val="004F6F4C"/>
    <w:rsid w:val="004F7434"/>
    <w:rsid w:val="004F7850"/>
    <w:rsid w:val="004F7E66"/>
    <w:rsid w:val="004F7FDF"/>
    <w:rsid w:val="0050023C"/>
    <w:rsid w:val="005004AA"/>
    <w:rsid w:val="00500540"/>
    <w:rsid w:val="005006A2"/>
    <w:rsid w:val="005009AC"/>
    <w:rsid w:val="00500F5B"/>
    <w:rsid w:val="00501C26"/>
    <w:rsid w:val="005024C0"/>
    <w:rsid w:val="00502582"/>
    <w:rsid w:val="00502B94"/>
    <w:rsid w:val="00502EE7"/>
    <w:rsid w:val="00502F49"/>
    <w:rsid w:val="00503099"/>
    <w:rsid w:val="00503441"/>
    <w:rsid w:val="00503C66"/>
    <w:rsid w:val="00504217"/>
    <w:rsid w:val="005047E4"/>
    <w:rsid w:val="00504CD3"/>
    <w:rsid w:val="00504EBF"/>
    <w:rsid w:val="00505C96"/>
    <w:rsid w:val="00506608"/>
    <w:rsid w:val="00506790"/>
    <w:rsid w:val="00506A85"/>
    <w:rsid w:val="005073C3"/>
    <w:rsid w:val="005073E8"/>
    <w:rsid w:val="00507545"/>
    <w:rsid w:val="005076AA"/>
    <w:rsid w:val="005078A4"/>
    <w:rsid w:val="00507D5A"/>
    <w:rsid w:val="005100C4"/>
    <w:rsid w:val="0051097B"/>
    <w:rsid w:val="005114BB"/>
    <w:rsid w:val="00511A2F"/>
    <w:rsid w:val="00511EFE"/>
    <w:rsid w:val="00512732"/>
    <w:rsid w:val="005129AA"/>
    <w:rsid w:val="00514831"/>
    <w:rsid w:val="0051508A"/>
    <w:rsid w:val="005155A9"/>
    <w:rsid w:val="0051604A"/>
    <w:rsid w:val="0051638B"/>
    <w:rsid w:val="005163DD"/>
    <w:rsid w:val="005168E1"/>
    <w:rsid w:val="00516ECB"/>
    <w:rsid w:val="0052087B"/>
    <w:rsid w:val="00520E2B"/>
    <w:rsid w:val="00521035"/>
    <w:rsid w:val="00521B8E"/>
    <w:rsid w:val="0052212B"/>
    <w:rsid w:val="005221A2"/>
    <w:rsid w:val="00522352"/>
    <w:rsid w:val="0052251F"/>
    <w:rsid w:val="005228A5"/>
    <w:rsid w:val="005230D9"/>
    <w:rsid w:val="00523310"/>
    <w:rsid w:val="00523C3E"/>
    <w:rsid w:val="00523EAA"/>
    <w:rsid w:val="00523F3C"/>
    <w:rsid w:val="005240A2"/>
    <w:rsid w:val="00525FAA"/>
    <w:rsid w:val="00526228"/>
    <w:rsid w:val="005272CD"/>
    <w:rsid w:val="005278F8"/>
    <w:rsid w:val="00527985"/>
    <w:rsid w:val="00527D07"/>
    <w:rsid w:val="00527E7E"/>
    <w:rsid w:val="00530003"/>
    <w:rsid w:val="00530354"/>
    <w:rsid w:val="00530697"/>
    <w:rsid w:val="0053092A"/>
    <w:rsid w:val="00530EEE"/>
    <w:rsid w:val="005311F0"/>
    <w:rsid w:val="00531CA5"/>
    <w:rsid w:val="00531FDE"/>
    <w:rsid w:val="00532A48"/>
    <w:rsid w:val="00533990"/>
    <w:rsid w:val="005351BA"/>
    <w:rsid w:val="0053531E"/>
    <w:rsid w:val="0053579D"/>
    <w:rsid w:val="00535DAE"/>
    <w:rsid w:val="00536A5B"/>
    <w:rsid w:val="00536CF5"/>
    <w:rsid w:val="005373EB"/>
    <w:rsid w:val="005376C4"/>
    <w:rsid w:val="00540466"/>
    <w:rsid w:val="00540542"/>
    <w:rsid w:val="00540693"/>
    <w:rsid w:val="00540732"/>
    <w:rsid w:val="005407F3"/>
    <w:rsid w:val="005413F7"/>
    <w:rsid w:val="005418E7"/>
    <w:rsid w:val="00541A3D"/>
    <w:rsid w:val="00541D00"/>
    <w:rsid w:val="00541EBF"/>
    <w:rsid w:val="0054276F"/>
    <w:rsid w:val="00542B66"/>
    <w:rsid w:val="00542C83"/>
    <w:rsid w:val="00544DC5"/>
    <w:rsid w:val="0054547F"/>
    <w:rsid w:val="00545840"/>
    <w:rsid w:val="00545AA5"/>
    <w:rsid w:val="0054651D"/>
    <w:rsid w:val="00546B49"/>
    <w:rsid w:val="00546E60"/>
    <w:rsid w:val="0054712E"/>
    <w:rsid w:val="0054730B"/>
    <w:rsid w:val="00547455"/>
    <w:rsid w:val="00547911"/>
    <w:rsid w:val="00547C5A"/>
    <w:rsid w:val="00547DDE"/>
    <w:rsid w:val="0055009B"/>
    <w:rsid w:val="0055018F"/>
    <w:rsid w:val="0055101A"/>
    <w:rsid w:val="0055119E"/>
    <w:rsid w:val="0055135C"/>
    <w:rsid w:val="00551785"/>
    <w:rsid w:val="00551B25"/>
    <w:rsid w:val="00551B5F"/>
    <w:rsid w:val="00551EA2"/>
    <w:rsid w:val="00552023"/>
    <w:rsid w:val="00553652"/>
    <w:rsid w:val="0055449A"/>
    <w:rsid w:val="005549A0"/>
    <w:rsid w:val="00555133"/>
    <w:rsid w:val="0055566A"/>
    <w:rsid w:val="005556A4"/>
    <w:rsid w:val="005556B5"/>
    <w:rsid w:val="00556EA1"/>
    <w:rsid w:val="0055701F"/>
    <w:rsid w:val="005573C2"/>
    <w:rsid w:val="005575E4"/>
    <w:rsid w:val="00557F24"/>
    <w:rsid w:val="0056072A"/>
    <w:rsid w:val="00560959"/>
    <w:rsid w:val="00560CAE"/>
    <w:rsid w:val="00560F81"/>
    <w:rsid w:val="00561020"/>
    <w:rsid w:val="005612F0"/>
    <w:rsid w:val="0056136F"/>
    <w:rsid w:val="005615FA"/>
    <w:rsid w:val="00561EE3"/>
    <w:rsid w:val="00561F47"/>
    <w:rsid w:val="00562455"/>
    <w:rsid w:val="0056272D"/>
    <w:rsid w:val="005628B6"/>
    <w:rsid w:val="005629EE"/>
    <w:rsid w:val="00562DA6"/>
    <w:rsid w:val="005631A1"/>
    <w:rsid w:val="00563AB1"/>
    <w:rsid w:val="00563D47"/>
    <w:rsid w:val="005642D4"/>
    <w:rsid w:val="00564614"/>
    <w:rsid w:val="00564D35"/>
    <w:rsid w:val="005653EB"/>
    <w:rsid w:val="0056552B"/>
    <w:rsid w:val="00565532"/>
    <w:rsid w:val="005655C8"/>
    <w:rsid w:val="00565C62"/>
    <w:rsid w:val="00565E34"/>
    <w:rsid w:val="00566032"/>
    <w:rsid w:val="00567A6D"/>
    <w:rsid w:val="005703AA"/>
    <w:rsid w:val="00570A93"/>
    <w:rsid w:val="00570B06"/>
    <w:rsid w:val="00570D5D"/>
    <w:rsid w:val="005717E8"/>
    <w:rsid w:val="005722A7"/>
    <w:rsid w:val="005726A6"/>
    <w:rsid w:val="005729D7"/>
    <w:rsid w:val="00572B32"/>
    <w:rsid w:val="0057406C"/>
    <w:rsid w:val="005743AD"/>
    <w:rsid w:val="00574541"/>
    <w:rsid w:val="0057464B"/>
    <w:rsid w:val="00574693"/>
    <w:rsid w:val="0057475C"/>
    <w:rsid w:val="00574A5E"/>
    <w:rsid w:val="00574C60"/>
    <w:rsid w:val="0057504E"/>
    <w:rsid w:val="0057528F"/>
    <w:rsid w:val="00575362"/>
    <w:rsid w:val="00576333"/>
    <w:rsid w:val="00577440"/>
    <w:rsid w:val="005805DA"/>
    <w:rsid w:val="0058097C"/>
    <w:rsid w:val="00580DB8"/>
    <w:rsid w:val="00580DF6"/>
    <w:rsid w:val="00580ED3"/>
    <w:rsid w:val="00580F37"/>
    <w:rsid w:val="00581C5C"/>
    <w:rsid w:val="00581C7F"/>
    <w:rsid w:val="00581E9C"/>
    <w:rsid w:val="0058219B"/>
    <w:rsid w:val="00582844"/>
    <w:rsid w:val="00582DD6"/>
    <w:rsid w:val="00582ED2"/>
    <w:rsid w:val="0058300F"/>
    <w:rsid w:val="00583129"/>
    <w:rsid w:val="00583483"/>
    <w:rsid w:val="0058365E"/>
    <w:rsid w:val="0058385B"/>
    <w:rsid w:val="00584078"/>
    <w:rsid w:val="00584AE0"/>
    <w:rsid w:val="00584B55"/>
    <w:rsid w:val="00584EC4"/>
    <w:rsid w:val="0058534F"/>
    <w:rsid w:val="0058547F"/>
    <w:rsid w:val="0058548D"/>
    <w:rsid w:val="00585583"/>
    <w:rsid w:val="00585D6B"/>
    <w:rsid w:val="0058610A"/>
    <w:rsid w:val="005863EF"/>
    <w:rsid w:val="00586AEA"/>
    <w:rsid w:val="0058743C"/>
    <w:rsid w:val="00587A9D"/>
    <w:rsid w:val="00590936"/>
    <w:rsid w:val="00590F24"/>
    <w:rsid w:val="005910FA"/>
    <w:rsid w:val="0059204E"/>
    <w:rsid w:val="0059206E"/>
    <w:rsid w:val="00592108"/>
    <w:rsid w:val="0059224C"/>
    <w:rsid w:val="00592DAA"/>
    <w:rsid w:val="00592F42"/>
    <w:rsid w:val="0059359A"/>
    <w:rsid w:val="005935CB"/>
    <w:rsid w:val="00593A05"/>
    <w:rsid w:val="0059404F"/>
    <w:rsid w:val="005941F4"/>
    <w:rsid w:val="00594510"/>
    <w:rsid w:val="00594A41"/>
    <w:rsid w:val="00594FF8"/>
    <w:rsid w:val="0059575B"/>
    <w:rsid w:val="00595C14"/>
    <w:rsid w:val="00595F76"/>
    <w:rsid w:val="0059669F"/>
    <w:rsid w:val="00596B1E"/>
    <w:rsid w:val="00596D17"/>
    <w:rsid w:val="005977CC"/>
    <w:rsid w:val="0059791B"/>
    <w:rsid w:val="00597990"/>
    <w:rsid w:val="005979AE"/>
    <w:rsid w:val="00597EEF"/>
    <w:rsid w:val="005A0BD5"/>
    <w:rsid w:val="005A1651"/>
    <w:rsid w:val="005A1BF0"/>
    <w:rsid w:val="005A1D4E"/>
    <w:rsid w:val="005A21FA"/>
    <w:rsid w:val="005A24BF"/>
    <w:rsid w:val="005A2566"/>
    <w:rsid w:val="005A2AD2"/>
    <w:rsid w:val="005A2F2F"/>
    <w:rsid w:val="005A3241"/>
    <w:rsid w:val="005A3B53"/>
    <w:rsid w:val="005A3F4A"/>
    <w:rsid w:val="005A4520"/>
    <w:rsid w:val="005A4D5B"/>
    <w:rsid w:val="005A5766"/>
    <w:rsid w:val="005A5EA1"/>
    <w:rsid w:val="005A68A1"/>
    <w:rsid w:val="005A6EF6"/>
    <w:rsid w:val="005A765D"/>
    <w:rsid w:val="005A770A"/>
    <w:rsid w:val="005A7A65"/>
    <w:rsid w:val="005B08D9"/>
    <w:rsid w:val="005B14F7"/>
    <w:rsid w:val="005B1555"/>
    <w:rsid w:val="005B1D90"/>
    <w:rsid w:val="005B1F0C"/>
    <w:rsid w:val="005B2556"/>
    <w:rsid w:val="005B283E"/>
    <w:rsid w:val="005B285B"/>
    <w:rsid w:val="005B2D40"/>
    <w:rsid w:val="005B2F49"/>
    <w:rsid w:val="005B36FD"/>
    <w:rsid w:val="005B3984"/>
    <w:rsid w:val="005B41DD"/>
    <w:rsid w:val="005B513E"/>
    <w:rsid w:val="005B53BA"/>
    <w:rsid w:val="005B567E"/>
    <w:rsid w:val="005B5A1A"/>
    <w:rsid w:val="005B610C"/>
    <w:rsid w:val="005B640C"/>
    <w:rsid w:val="005B694A"/>
    <w:rsid w:val="005B7084"/>
    <w:rsid w:val="005B7114"/>
    <w:rsid w:val="005B7872"/>
    <w:rsid w:val="005B7939"/>
    <w:rsid w:val="005B7983"/>
    <w:rsid w:val="005B7B22"/>
    <w:rsid w:val="005C033F"/>
    <w:rsid w:val="005C1008"/>
    <w:rsid w:val="005C12E7"/>
    <w:rsid w:val="005C1439"/>
    <w:rsid w:val="005C1825"/>
    <w:rsid w:val="005C26F9"/>
    <w:rsid w:val="005C29AE"/>
    <w:rsid w:val="005C2B33"/>
    <w:rsid w:val="005C2BB0"/>
    <w:rsid w:val="005C2D34"/>
    <w:rsid w:val="005C2F86"/>
    <w:rsid w:val="005C30D6"/>
    <w:rsid w:val="005C313F"/>
    <w:rsid w:val="005C362C"/>
    <w:rsid w:val="005C3983"/>
    <w:rsid w:val="005C418C"/>
    <w:rsid w:val="005C4BAC"/>
    <w:rsid w:val="005C54DF"/>
    <w:rsid w:val="005C5FF6"/>
    <w:rsid w:val="005C61BF"/>
    <w:rsid w:val="005C6355"/>
    <w:rsid w:val="005C638E"/>
    <w:rsid w:val="005C683B"/>
    <w:rsid w:val="005C690A"/>
    <w:rsid w:val="005C6AB3"/>
    <w:rsid w:val="005C7208"/>
    <w:rsid w:val="005C7B5F"/>
    <w:rsid w:val="005C7BA6"/>
    <w:rsid w:val="005C7D31"/>
    <w:rsid w:val="005C7E3C"/>
    <w:rsid w:val="005C7F19"/>
    <w:rsid w:val="005D00F9"/>
    <w:rsid w:val="005D02BD"/>
    <w:rsid w:val="005D0673"/>
    <w:rsid w:val="005D086B"/>
    <w:rsid w:val="005D0C60"/>
    <w:rsid w:val="005D1581"/>
    <w:rsid w:val="005D1A02"/>
    <w:rsid w:val="005D1D86"/>
    <w:rsid w:val="005D22B4"/>
    <w:rsid w:val="005D2312"/>
    <w:rsid w:val="005D2CCF"/>
    <w:rsid w:val="005D3989"/>
    <w:rsid w:val="005D39F3"/>
    <w:rsid w:val="005D3BB4"/>
    <w:rsid w:val="005D415B"/>
    <w:rsid w:val="005D4470"/>
    <w:rsid w:val="005D45F7"/>
    <w:rsid w:val="005D4791"/>
    <w:rsid w:val="005D4948"/>
    <w:rsid w:val="005D4973"/>
    <w:rsid w:val="005D4C1C"/>
    <w:rsid w:val="005D4F20"/>
    <w:rsid w:val="005D5813"/>
    <w:rsid w:val="005D606A"/>
    <w:rsid w:val="005D642C"/>
    <w:rsid w:val="005D6CE6"/>
    <w:rsid w:val="005D6D7B"/>
    <w:rsid w:val="005D7133"/>
    <w:rsid w:val="005D7A4F"/>
    <w:rsid w:val="005D7F56"/>
    <w:rsid w:val="005E0415"/>
    <w:rsid w:val="005E0677"/>
    <w:rsid w:val="005E0CEB"/>
    <w:rsid w:val="005E186A"/>
    <w:rsid w:val="005E18D0"/>
    <w:rsid w:val="005E289E"/>
    <w:rsid w:val="005E3383"/>
    <w:rsid w:val="005E3840"/>
    <w:rsid w:val="005E3E89"/>
    <w:rsid w:val="005E448E"/>
    <w:rsid w:val="005E45F4"/>
    <w:rsid w:val="005E4616"/>
    <w:rsid w:val="005E4660"/>
    <w:rsid w:val="005E47A6"/>
    <w:rsid w:val="005E48D3"/>
    <w:rsid w:val="005E49F3"/>
    <w:rsid w:val="005E58BF"/>
    <w:rsid w:val="005E5C5E"/>
    <w:rsid w:val="005E6046"/>
    <w:rsid w:val="005E63FF"/>
    <w:rsid w:val="005E67A5"/>
    <w:rsid w:val="005E6DEE"/>
    <w:rsid w:val="005E702B"/>
    <w:rsid w:val="005E705E"/>
    <w:rsid w:val="005E734C"/>
    <w:rsid w:val="005E7817"/>
    <w:rsid w:val="005E7F16"/>
    <w:rsid w:val="005F000E"/>
    <w:rsid w:val="005F00EF"/>
    <w:rsid w:val="005F017D"/>
    <w:rsid w:val="005F0585"/>
    <w:rsid w:val="005F0A1C"/>
    <w:rsid w:val="005F0D4D"/>
    <w:rsid w:val="005F0D83"/>
    <w:rsid w:val="005F1249"/>
    <w:rsid w:val="005F1BD2"/>
    <w:rsid w:val="005F24B6"/>
    <w:rsid w:val="005F25EE"/>
    <w:rsid w:val="005F2862"/>
    <w:rsid w:val="005F2B23"/>
    <w:rsid w:val="005F2C60"/>
    <w:rsid w:val="005F380B"/>
    <w:rsid w:val="005F3F5B"/>
    <w:rsid w:val="005F4517"/>
    <w:rsid w:val="005F46B0"/>
    <w:rsid w:val="005F46C8"/>
    <w:rsid w:val="005F4877"/>
    <w:rsid w:val="005F4A97"/>
    <w:rsid w:val="005F4B29"/>
    <w:rsid w:val="005F5056"/>
    <w:rsid w:val="005F538F"/>
    <w:rsid w:val="005F576E"/>
    <w:rsid w:val="005F58C5"/>
    <w:rsid w:val="005F5F7E"/>
    <w:rsid w:val="005F61BA"/>
    <w:rsid w:val="005F6830"/>
    <w:rsid w:val="005F696D"/>
    <w:rsid w:val="005F72F5"/>
    <w:rsid w:val="005F7398"/>
    <w:rsid w:val="005F765C"/>
    <w:rsid w:val="005F7790"/>
    <w:rsid w:val="005F7846"/>
    <w:rsid w:val="00600583"/>
    <w:rsid w:val="0060083A"/>
    <w:rsid w:val="00601207"/>
    <w:rsid w:val="00601264"/>
    <w:rsid w:val="006017EF"/>
    <w:rsid w:val="0060191A"/>
    <w:rsid w:val="0060197E"/>
    <w:rsid w:val="00601E20"/>
    <w:rsid w:val="006023AD"/>
    <w:rsid w:val="00602931"/>
    <w:rsid w:val="00602FD5"/>
    <w:rsid w:val="00603CBB"/>
    <w:rsid w:val="006041FA"/>
    <w:rsid w:val="00604367"/>
    <w:rsid w:val="00604A04"/>
    <w:rsid w:val="00604E5E"/>
    <w:rsid w:val="006050FF"/>
    <w:rsid w:val="006052AA"/>
    <w:rsid w:val="006054D4"/>
    <w:rsid w:val="00605878"/>
    <w:rsid w:val="006058F2"/>
    <w:rsid w:val="006059A5"/>
    <w:rsid w:val="00605FB7"/>
    <w:rsid w:val="006064E4"/>
    <w:rsid w:val="00606B82"/>
    <w:rsid w:val="00606EB7"/>
    <w:rsid w:val="0060744E"/>
    <w:rsid w:val="0061077E"/>
    <w:rsid w:val="00610972"/>
    <w:rsid w:val="00610A07"/>
    <w:rsid w:val="00610AA5"/>
    <w:rsid w:val="00610CB5"/>
    <w:rsid w:val="00610E41"/>
    <w:rsid w:val="0061172B"/>
    <w:rsid w:val="00612409"/>
    <w:rsid w:val="00612806"/>
    <w:rsid w:val="006134E9"/>
    <w:rsid w:val="00613616"/>
    <w:rsid w:val="00613EA3"/>
    <w:rsid w:val="00614117"/>
    <w:rsid w:val="00614441"/>
    <w:rsid w:val="00614967"/>
    <w:rsid w:val="00615E8E"/>
    <w:rsid w:val="00615F14"/>
    <w:rsid w:val="0061622F"/>
    <w:rsid w:val="006163F0"/>
    <w:rsid w:val="00616732"/>
    <w:rsid w:val="00616B4F"/>
    <w:rsid w:val="00616D4E"/>
    <w:rsid w:val="00616EF4"/>
    <w:rsid w:val="00616FB6"/>
    <w:rsid w:val="00617788"/>
    <w:rsid w:val="00620BD4"/>
    <w:rsid w:val="00620CED"/>
    <w:rsid w:val="00620F24"/>
    <w:rsid w:val="0062136B"/>
    <w:rsid w:val="00621784"/>
    <w:rsid w:val="0062235D"/>
    <w:rsid w:val="00622741"/>
    <w:rsid w:val="00622A23"/>
    <w:rsid w:val="00622D86"/>
    <w:rsid w:val="0062339C"/>
    <w:rsid w:val="006235A3"/>
    <w:rsid w:val="0062387E"/>
    <w:rsid w:val="00623CF2"/>
    <w:rsid w:val="00624094"/>
    <w:rsid w:val="00624715"/>
    <w:rsid w:val="0062523A"/>
    <w:rsid w:val="006259F7"/>
    <w:rsid w:val="00625AF2"/>
    <w:rsid w:val="00625B1B"/>
    <w:rsid w:val="00626208"/>
    <w:rsid w:val="00626537"/>
    <w:rsid w:val="006265E3"/>
    <w:rsid w:val="006269DA"/>
    <w:rsid w:val="00626CE7"/>
    <w:rsid w:val="006271FB"/>
    <w:rsid w:val="006279A2"/>
    <w:rsid w:val="00627B87"/>
    <w:rsid w:val="00630849"/>
    <w:rsid w:val="006308F5"/>
    <w:rsid w:val="00631553"/>
    <w:rsid w:val="006319A9"/>
    <w:rsid w:val="00631AF3"/>
    <w:rsid w:val="00631D4A"/>
    <w:rsid w:val="00632814"/>
    <w:rsid w:val="00633029"/>
    <w:rsid w:val="00633310"/>
    <w:rsid w:val="00633C5E"/>
    <w:rsid w:val="00634520"/>
    <w:rsid w:val="006345E9"/>
    <w:rsid w:val="00634983"/>
    <w:rsid w:val="0063511D"/>
    <w:rsid w:val="00635764"/>
    <w:rsid w:val="00635C9E"/>
    <w:rsid w:val="0063628B"/>
    <w:rsid w:val="006371DF"/>
    <w:rsid w:val="00637574"/>
    <w:rsid w:val="00637DF1"/>
    <w:rsid w:val="00637FA6"/>
    <w:rsid w:val="00640784"/>
    <w:rsid w:val="006408F4"/>
    <w:rsid w:val="0064098A"/>
    <w:rsid w:val="0064112D"/>
    <w:rsid w:val="0064164F"/>
    <w:rsid w:val="00641AD5"/>
    <w:rsid w:val="00641D0B"/>
    <w:rsid w:val="00642880"/>
    <w:rsid w:val="00642C1D"/>
    <w:rsid w:val="00642EA0"/>
    <w:rsid w:val="00642EC2"/>
    <w:rsid w:val="0064385C"/>
    <w:rsid w:val="00643A78"/>
    <w:rsid w:val="00643E48"/>
    <w:rsid w:val="00643F00"/>
    <w:rsid w:val="006443CB"/>
    <w:rsid w:val="0064441E"/>
    <w:rsid w:val="006444BA"/>
    <w:rsid w:val="00644551"/>
    <w:rsid w:val="006447A4"/>
    <w:rsid w:val="00644C80"/>
    <w:rsid w:val="00645192"/>
    <w:rsid w:val="0064523C"/>
    <w:rsid w:val="0064572A"/>
    <w:rsid w:val="00645F64"/>
    <w:rsid w:val="00646290"/>
    <w:rsid w:val="006468CA"/>
    <w:rsid w:val="00646996"/>
    <w:rsid w:val="00646D57"/>
    <w:rsid w:val="00646D59"/>
    <w:rsid w:val="00646D8E"/>
    <w:rsid w:val="00646DDB"/>
    <w:rsid w:val="0064703D"/>
    <w:rsid w:val="00647042"/>
    <w:rsid w:val="006476FD"/>
    <w:rsid w:val="00647C34"/>
    <w:rsid w:val="00650378"/>
    <w:rsid w:val="006509DC"/>
    <w:rsid w:val="00650AA1"/>
    <w:rsid w:val="00650D67"/>
    <w:rsid w:val="00650E77"/>
    <w:rsid w:val="00650FD7"/>
    <w:rsid w:val="0065143B"/>
    <w:rsid w:val="00651B90"/>
    <w:rsid w:val="00652867"/>
    <w:rsid w:val="00652CF2"/>
    <w:rsid w:val="00652DA8"/>
    <w:rsid w:val="0065379C"/>
    <w:rsid w:val="006539F4"/>
    <w:rsid w:val="00653B58"/>
    <w:rsid w:val="00653E59"/>
    <w:rsid w:val="00654667"/>
    <w:rsid w:val="0065488B"/>
    <w:rsid w:val="00654C6D"/>
    <w:rsid w:val="00654C79"/>
    <w:rsid w:val="00654CB7"/>
    <w:rsid w:val="00654EDE"/>
    <w:rsid w:val="006555B0"/>
    <w:rsid w:val="00656401"/>
    <w:rsid w:val="00656660"/>
    <w:rsid w:val="00656661"/>
    <w:rsid w:val="00656C58"/>
    <w:rsid w:val="00657150"/>
    <w:rsid w:val="006572AF"/>
    <w:rsid w:val="00657698"/>
    <w:rsid w:val="006578B0"/>
    <w:rsid w:val="00657E41"/>
    <w:rsid w:val="00660082"/>
    <w:rsid w:val="006605D9"/>
    <w:rsid w:val="00660929"/>
    <w:rsid w:val="00660D2C"/>
    <w:rsid w:val="006613F2"/>
    <w:rsid w:val="00661525"/>
    <w:rsid w:val="00661B2F"/>
    <w:rsid w:val="00661BE7"/>
    <w:rsid w:val="0066278F"/>
    <w:rsid w:val="0066368C"/>
    <w:rsid w:val="00663B55"/>
    <w:rsid w:val="00663C63"/>
    <w:rsid w:val="00663DA9"/>
    <w:rsid w:val="0066414B"/>
    <w:rsid w:val="0066499D"/>
    <w:rsid w:val="00664B46"/>
    <w:rsid w:val="00664B7D"/>
    <w:rsid w:val="00664DC2"/>
    <w:rsid w:val="00666118"/>
    <w:rsid w:val="00666373"/>
    <w:rsid w:val="00666525"/>
    <w:rsid w:val="006667BA"/>
    <w:rsid w:val="00666A4D"/>
    <w:rsid w:val="0066758D"/>
    <w:rsid w:val="006675A8"/>
    <w:rsid w:val="006676F5"/>
    <w:rsid w:val="00667EA2"/>
    <w:rsid w:val="006703E5"/>
    <w:rsid w:val="00670439"/>
    <w:rsid w:val="00670553"/>
    <w:rsid w:val="006705EB"/>
    <w:rsid w:val="00670C23"/>
    <w:rsid w:val="00670C67"/>
    <w:rsid w:val="00670D5E"/>
    <w:rsid w:val="0067112F"/>
    <w:rsid w:val="00671143"/>
    <w:rsid w:val="00671CC6"/>
    <w:rsid w:val="0067224B"/>
    <w:rsid w:val="00672301"/>
    <w:rsid w:val="00672DBF"/>
    <w:rsid w:val="00672DD6"/>
    <w:rsid w:val="0067362F"/>
    <w:rsid w:val="00673640"/>
    <w:rsid w:val="00673E64"/>
    <w:rsid w:val="00673F4D"/>
    <w:rsid w:val="0067467D"/>
    <w:rsid w:val="00674B88"/>
    <w:rsid w:val="00674C3F"/>
    <w:rsid w:val="006752D1"/>
    <w:rsid w:val="006756B9"/>
    <w:rsid w:val="00675ADB"/>
    <w:rsid w:val="00675ECF"/>
    <w:rsid w:val="006774EA"/>
    <w:rsid w:val="0067785A"/>
    <w:rsid w:val="00677E34"/>
    <w:rsid w:val="00680714"/>
    <w:rsid w:val="00680DC4"/>
    <w:rsid w:val="00680F1D"/>
    <w:rsid w:val="0068178A"/>
    <w:rsid w:val="006817FE"/>
    <w:rsid w:val="0068184A"/>
    <w:rsid w:val="00681FE7"/>
    <w:rsid w:val="0068203B"/>
    <w:rsid w:val="006822A6"/>
    <w:rsid w:val="006829AE"/>
    <w:rsid w:val="00682A25"/>
    <w:rsid w:val="00682A34"/>
    <w:rsid w:val="0068335C"/>
    <w:rsid w:val="00684585"/>
    <w:rsid w:val="00684904"/>
    <w:rsid w:val="00684BB5"/>
    <w:rsid w:val="00684F78"/>
    <w:rsid w:val="00685566"/>
    <w:rsid w:val="00686086"/>
    <w:rsid w:val="006861DE"/>
    <w:rsid w:val="006865D5"/>
    <w:rsid w:val="00686C64"/>
    <w:rsid w:val="00687526"/>
    <w:rsid w:val="00690927"/>
    <w:rsid w:val="00690987"/>
    <w:rsid w:val="0069098B"/>
    <w:rsid w:val="006910DD"/>
    <w:rsid w:val="00691BD8"/>
    <w:rsid w:val="00691F93"/>
    <w:rsid w:val="006937CD"/>
    <w:rsid w:val="00693B4D"/>
    <w:rsid w:val="00693FA4"/>
    <w:rsid w:val="006941FC"/>
    <w:rsid w:val="00694279"/>
    <w:rsid w:val="00694B27"/>
    <w:rsid w:val="0069517C"/>
    <w:rsid w:val="0069532C"/>
    <w:rsid w:val="00695902"/>
    <w:rsid w:val="006968DF"/>
    <w:rsid w:val="00696E54"/>
    <w:rsid w:val="00696F46"/>
    <w:rsid w:val="00697351"/>
    <w:rsid w:val="00697CC1"/>
    <w:rsid w:val="006A04E2"/>
    <w:rsid w:val="006A1556"/>
    <w:rsid w:val="006A1590"/>
    <w:rsid w:val="006A1D1A"/>
    <w:rsid w:val="006A2313"/>
    <w:rsid w:val="006A280A"/>
    <w:rsid w:val="006A2A32"/>
    <w:rsid w:val="006A2CFC"/>
    <w:rsid w:val="006A3484"/>
    <w:rsid w:val="006A34AD"/>
    <w:rsid w:val="006A3A23"/>
    <w:rsid w:val="006A44A1"/>
    <w:rsid w:val="006A47B4"/>
    <w:rsid w:val="006A4A5F"/>
    <w:rsid w:val="006A4CB0"/>
    <w:rsid w:val="006A5A6A"/>
    <w:rsid w:val="006A5B0B"/>
    <w:rsid w:val="006A5E10"/>
    <w:rsid w:val="006A60B9"/>
    <w:rsid w:val="006A60DA"/>
    <w:rsid w:val="006A61E3"/>
    <w:rsid w:val="006A6C75"/>
    <w:rsid w:val="006A743D"/>
    <w:rsid w:val="006A75E1"/>
    <w:rsid w:val="006A7664"/>
    <w:rsid w:val="006A78C6"/>
    <w:rsid w:val="006A7C5B"/>
    <w:rsid w:val="006B00A0"/>
    <w:rsid w:val="006B028A"/>
    <w:rsid w:val="006B05C3"/>
    <w:rsid w:val="006B08AE"/>
    <w:rsid w:val="006B0E9B"/>
    <w:rsid w:val="006B0F40"/>
    <w:rsid w:val="006B1348"/>
    <w:rsid w:val="006B1630"/>
    <w:rsid w:val="006B1B50"/>
    <w:rsid w:val="006B1EDE"/>
    <w:rsid w:val="006B2F45"/>
    <w:rsid w:val="006B3CC4"/>
    <w:rsid w:val="006B3E73"/>
    <w:rsid w:val="006B42CF"/>
    <w:rsid w:val="006B5495"/>
    <w:rsid w:val="006B54F2"/>
    <w:rsid w:val="006B5665"/>
    <w:rsid w:val="006B591F"/>
    <w:rsid w:val="006B5F49"/>
    <w:rsid w:val="006B5F50"/>
    <w:rsid w:val="006B6204"/>
    <w:rsid w:val="006B6827"/>
    <w:rsid w:val="006B6AA1"/>
    <w:rsid w:val="006B6B81"/>
    <w:rsid w:val="006B6E09"/>
    <w:rsid w:val="006B71A3"/>
    <w:rsid w:val="006B765B"/>
    <w:rsid w:val="006C01CD"/>
    <w:rsid w:val="006C021B"/>
    <w:rsid w:val="006C08AE"/>
    <w:rsid w:val="006C109B"/>
    <w:rsid w:val="006C10E5"/>
    <w:rsid w:val="006C188C"/>
    <w:rsid w:val="006C1D06"/>
    <w:rsid w:val="006C1EEE"/>
    <w:rsid w:val="006C20B7"/>
    <w:rsid w:val="006C2185"/>
    <w:rsid w:val="006C2377"/>
    <w:rsid w:val="006C24DE"/>
    <w:rsid w:val="006C2613"/>
    <w:rsid w:val="006C26BF"/>
    <w:rsid w:val="006C2736"/>
    <w:rsid w:val="006C2EF6"/>
    <w:rsid w:val="006C2F9C"/>
    <w:rsid w:val="006C3E66"/>
    <w:rsid w:val="006C46EA"/>
    <w:rsid w:val="006C4A39"/>
    <w:rsid w:val="006C4A9B"/>
    <w:rsid w:val="006C4D13"/>
    <w:rsid w:val="006C593C"/>
    <w:rsid w:val="006C5EB8"/>
    <w:rsid w:val="006C703C"/>
    <w:rsid w:val="006C72E1"/>
    <w:rsid w:val="006C753B"/>
    <w:rsid w:val="006C77E8"/>
    <w:rsid w:val="006C7871"/>
    <w:rsid w:val="006D006A"/>
    <w:rsid w:val="006D0098"/>
    <w:rsid w:val="006D00A4"/>
    <w:rsid w:val="006D0B3D"/>
    <w:rsid w:val="006D11E6"/>
    <w:rsid w:val="006D129A"/>
    <w:rsid w:val="006D1674"/>
    <w:rsid w:val="006D1C60"/>
    <w:rsid w:val="006D2115"/>
    <w:rsid w:val="006D2BE9"/>
    <w:rsid w:val="006D2D0D"/>
    <w:rsid w:val="006D2FF5"/>
    <w:rsid w:val="006D303E"/>
    <w:rsid w:val="006D30D4"/>
    <w:rsid w:val="006D37FD"/>
    <w:rsid w:val="006D426A"/>
    <w:rsid w:val="006D482F"/>
    <w:rsid w:val="006D4930"/>
    <w:rsid w:val="006D4C8B"/>
    <w:rsid w:val="006D4C94"/>
    <w:rsid w:val="006D51E2"/>
    <w:rsid w:val="006D5954"/>
    <w:rsid w:val="006D5A12"/>
    <w:rsid w:val="006D5DE4"/>
    <w:rsid w:val="006D5F2B"/>
    <w:rsid w:val="006D632A"/>
    <w:rsid w:val="006D6504"/>
    <w:rsid w:val="006D6534"/>
    <w:rsid w:val="006D6568"/>
    <w:rsid w:val="006D694A"/>
    <w:rsid w:val="006D738A"/>
    <w:rsid w:val="006E00D3"/>
    <w:rsid w:val="006E036B"/>
    <w:rsid w:val="006E0721"/>
    <w:rsid w:val="006E0A15"/>
    <w:rsid w:val="006E103A"/>
    <w:rsid w:val="006E2386"/>
    <w:rsid w:val="006E2532"/>
    <w:rsid w:val="006E27BC"/>
    <w:rsid w:val="006E3F73"/>
    <w:rsid w:val="006E4223"/>
    <w:rsid w:val="006E44C6"/>
    <w:rsid w:val="006E492F"/>
    <w:rsid w:val="006E4A0C"/>
    <w:rsid w:val="006E4BAE"/>
    <w:rsid w:val="006E52B6"/>
    <w:rsid w:val="006E5A83"/>
    <w:rsid w:val="006E61B9"/>
    <w:rsid w:val="006E694F"/>
    <w:rsid w:val="006E6962"/>
    <w:rsid w:val="006E6D91"/>
    <w:rsid w:val="006E6E9B"/>
    <w:rsid w:val="006E72DE"/>
    <w:rsid w:val="006E75D7"/>
    <w:rsid w:val="006E78BA"/>
    <w:rsid w:val="006E7C5A"/>
    <w:rsid w:val="006E7EA9"/>
    <w:rsid w:val="006E7EF7"/>
    <w:rsid w:val="006E7FDD"/>
    <w:rsid w:val="006F02F4"/>
    <w:rsid w:val="006F03B8"/>
    <w:rsid w:val="006F0456"/>
    <w:rsid w:val="006F0AF7"/>
    <w:rsid w:val="006F0C8F"/>
    <w:rsid w:val="006F0E7E"/>
    <w:rsid w:val="006F0EDA"/>
    <w:rsid w:val="006F0F64"/>
    <w:rsid w:val="006F0FDE"/>
    <w:rsid w:val="006F1093"/>
    <w:rsid w:val="006F15B8"/>
    <w:rsid w:val="006F16BD"/>
    <w:rsid w:val="006F16F8"/>
    <w:rsid w:val="006F1C44"/>
    <w:rsid w:val="006F1D2A"/>
    <w:rsid w:val="006F21F6"/>
    <w:rsid w:val="006F2954"/>
    <w:rsid w:val="006F2985"/>
    <w:rsid w:val="006F2EAA"/>
    <w:rsid w:val="006F30DA"/>
    <w:rsid w:val="006F35DA"/>
    <w:rsid w:val="006F38E7"/>
    <w:rsid w:val="006F3F8D"/>
    <w:rsid w:val="006F4007"/>
    <w:rsid w:val="006F40D8"/>
    <w:rsid w:val="006F42DA"/>
    <w:rsid w:val="006F5725"/>
    <w:rsid w:val="006F5C1F"/>
    <w:rsid w:val="006F5F46"/>
    <w:rsid w:val="006F611F"/>
    <w:rsid w:val="006F6995"/>
    <w:rsid w:val="006F70A6"/>
    <w:rsid w:val="006F7666"/>
    <w:rsid w:val="00701779"/>
    <w:rsid w:val="007019E3"/>
    <w:rsid w:val="00701CB5"/>
    <w:rsid w:val="00703257"/>
    <w:rsid w:val="00703E3C"/>
    <w:rsid w:val="0070403E"/>
    <w:rsid w:val="00704A00"/>
    <w:rsid w:val="00705443"/>
    <w:rsid w:val="007054E0"/>
    <w:rsid w:val="00705A72"/>
    <w:rsid w:val="00705AE8"/>
    <w:rsid w:val="00706272"/>
    <w:rsid w:val="00706481"/>
    <w:rsid w:val="00706BC9"/>
    <w:rsid w:val="007073B5"/>
    <w:rsid w:val="007078CC"/>
    <w:rsid w:val="0070794A"/>
    <w:rsid w:val="007105F7"/>
    <w:rsid w:val="0071085D"/>
    <w:rsid w:val="00711630"/>
    <w:rsid w:val="00711C75"/>
    <w:rsid w:val="00711EF0"/>
    <w:rsid w:val="00711FC1"/>
    <w:rsid w:val="00712635"/>
    <w:rsid w:val="00712656"/>
    <w:rsid w:val="00712786"/>
    <w:rsid w:val="00713FAF"/>
    <w:rsid w:val="00714200"/>
    <w:rsid w:val="0071449B"/>
    <w:rsid w:val="007148B7"/>
    <w:rsid w:val="007149CD"/>
    <w:rsid w:val="00715274"/>
    <w:rsid w:val="00715735"/>
    <w:rsid w:val="007157D6"/>
    <w:rsid w:val="00715924"/>
    <w:rsid w:val="00715A40"/>
    <w:rsid w:val="00715B5A"/>
    <w:rsid w:val="00716346"/>
    <w:rsid w:val="007167DC"/>
    <w:rsid w:val="00716CBC"/>
    <w:rsid w:val="00717379"/>
    <w:rsid w:val="00717665"/>
    <w:rsid w:val="0071783F"/>
    <w:rsid w:val="007178AF"/>
    <w:rsid w:val="0072026E"/>
    <w:rsid w:val="00720B2C"/>
    <w:rsid w:val="00721298"/>
    <w:rsid w:val="00721459"/>
    <w:rsid w:val="007215C2"/>
    <w:rsid w:val="0072196A"/>
    <w:rsid w:val="00721E4A"/>
    <w:rsid w:val="007225B4"/>
    <w:rsid w:val="00722A3A"/>
    <w:rsid w:val="00722FE4"/>
    <w:rsid w:val="007230E7"/>
    <w:rsid w:val="00723793"/>
    <w:rsid w:val="00723D43"/>
    <w:rsid w:val="00723E1B"/>
    <w:rsid w:val="0072422C"/>
    <w:rsid w:val="00724A93"/>
    <w:rsid w:val="00727523"/>
    <w:rsid w:val="00727F37"/>
    <w:rsid w:val="00730095"/>
    <w:rsid w:val="00730100"/>
    <w:rsid w:val="007303AD"/>
    <w:rsid w:val="00730524"/>
    <w:rsid w:val="007305EC"/>
    <w:rsid w:val="00730AD9"/>
    <w:rsid w:val="0073103E"/>
    <w:rsid w:val="0073200E"/>
    <w:rsid w:val="0073226C"/>
    <w:rsid w:val="007322CF"/>
    <w:rsid w:val="0073278F"/>
    <w:rsid w:val="00732793"/>
    <w:rsid w:val="007327EF"/>
    <w:rsid w:val="0073283A"/>
    <w:rsid w:val="00732A74"/>
    <w:rsid w:val="0073303F"/>
    <w:rsid w:val="007331C1"/>
    <w:rsid w:val="0073328E"/>
    <w:rsid w:val="00733587"/>
    <w:rsid w:val="007335CB"/>
    <w:rsid w:val="007339C0"/>
    <w:rsid w:val="00733D2E"/>
    <w:rsid w:val="00733DD5"/>
    <w:rsid w:val="00733EA3"/>
    <w:rsid w:val="00733F70"/>
    <w:rsid w:val="00734DD7"/>
    <w:rsid w:val="0073504A"/>
    <w:rsid w:val="00735382"/>
    <w:rsid w:val="00735392"/>
    <w:rsid w:val="00735503"/>
    <w:rsid w:val="00735907"/>
    <w:rsid w:val="00735E0B"/>
    <w:rsid w:val="00736160"/>
    <w:rsid w:val="0073650D"/>
    <w:rsid w:val="007368F3"/>
    <w:rsid w:val="00736B33"/>
    <w:rsid w:val="00736C82"/>
    <w:rsid w:val="00736CE2"/>
    <w:rsid w:val="007376E2"/>
    <w:rsid w:val="0074051B"/>
    <w:rsid w:val="00741B87"/>
    <w:rsid w:val="007422D8"/>
    <w:rsid w:val="007425F3"/>
    <w:rsid w:val="007429DE"/>
    <w:rsid w:val="00742B64"/>
    <w:rsid w:val="00743C3C"/>
    <w:rsid w:val="00744583"/>
    <w:rsid w:val="0074480B"/>
    <w:rsid w:val="00744AA8"/>
    <w:rsid w:val="00744B20"/>
    <w:rsid w:val="00744B77"/>
    <w:rsid w:val="00744D9B"/>
    <w:rsid w:val="00745240"/>
    <w:rsid w:val="007458A8"/>
    <w:rsid w:val="00745B2A"/>
    <w:rsid w:val="00745D4B"/>
    <w:rsid w:val="007467BC"/>
    <w:rsid w:val="00746B8C"/>
    <w:rsid w:val="00747141"/>
    <w:rsid w:val="007474CB"/>
    <w:rsid w:val="007478D5"/>
    <w:rsid w:val="00747B51"/>
    <w:rsid w:val="00751300"/>
    <w:rsid w:val="00751833"/>
    <w:rsid w:val="00751A6B"/>
    <w:rsid w:val="00751B55"/>
    <w:rsid w:val="007526D8"/>
    <w:rsid w:val="00752DF8"/>
    <w:rsid w:val="0075368C"/>
    <w:rsid w:val="00754311"/>
    <w:rsid w:val="0075436D"/>
    <w:rsid w:val="0075450B"/>
    <w:rsid w:val="00754512"/>
    <w:rsid w:val="007545E9"/>
    <w:rsid w:val="00754830"/>
    <w:rsid w:val="007549E3"/>
    <w:rsid w:val="00754D0B"/>
    <w:rsid w:val="00754EB7"/>
    <w:rsid w:val="00755517"/>
    <w:rsid w:val="007555DD"/>
    <w:rsid w:val="00755E06"/>
    <w:rsid w:val="007560CB"/>
    <w:rsid w:val="00756345"/>
    <w:rsid w:val="0075656D"/>
    <w:rsid w:val="0075686E"/>
    <w:rsid w:val="00756E25"/>
    <w:rsid w:val="00756F83"/>
    <w:rsid w:val="007570F0"/>
    <w:rsid w:val="00757539"/>
    <w:rsid w:val="0075783A"/>
    <w:rsid w:val="00757893"/>
    <w:rsid w:val="00757A7A"/>
    <w:rsid w:val="00760BC6"/>
    <w:rsid w:val="00760F50"/>
    <w:rsid w:val="00761004"/>
    <w:rsid w:val="00761373"/>
    <w:rsid w:val="00761616"/>
    <w:rsid w:val="00761F2D"/>
    <w:rsid w:val="00762718"/>
    <w:rsid w:val="0076311C"/>
    <w:rsid w:val="00763852"/>
    <w:rsid w:val="007638C8"/>
    <w:rsid w:val="0076393E"/>
    <w:rsid w:val="00763BE7"/>
    <w:rsid w:val="00763CBB"/>
    <w:rsid w:val="00763D7A"/>
    <w:rsid w:val="00763F94"/>
    <w:rsid w:val="00764553"/>
    <w:rsid w:val="0076484D"/>
    <w:rsid w:val="00764CC2"/>
    <w:rsid w:val="0076654A"/>
    <w:rsid w:val="007666B0"/>
    <w:rsid w:val="007668AE"/>
    <w:rsid w:val="00766A1A"/>
    <w:rsid w:val="007700E9"/>
    <w:rsid w:val="007704AA"/>
    <w:rsid w:val="00770FFA"/>
    <w:rsid w:val="0077129E"/>
    <w:rsid w:val="007712D6"/>
    <w:rsid w:val="0077183B"/>
    <w:rsid w:val="00771B0F"/>
    <w:rsid w:val="00771B8F"/>
    <w:rsid w:val="00771B98"/>
    <w:rsid w:val="00772993"/>
    <w:rsid w:val="00772D0B"/>
    <w:rsid w:val="00773017"/>
    <w:rsid w:val="00773EB4"/>
    <w:rsid w:val="00773FE9"/>
    <w:rsid w:val="00774217"/>
    <w:rsid w:val="007746DC"/>
    <w:rsid w:val="00774AFD"/>
    <w:rsid w:val="00774DB6"/>
    <w:rsid w:val="007751F5"/>
    <w:rsid w:val="0077542D"/>
    <w:rsid w:val="0077546C"/>
    <w:rsid w:val="00775597"/>
    <w:rsid w:val="00775B27"/>
    <w:rsid w:val="0077646E"/>
    <w:rsid w:val="00776ACF"/>
    <w:rsid w:val="007772D7"/>
    <w:rsid w:val="00777325"/>
    <w:rsid w:val="0077758A"/>
    <w:rsid w:val="00777C43"/>
    <w:rsid w:val="00777EE2"/>
    <w:rsid w:val="00777F50"/>
    <w:rsid w:val="00780270"/>
    <w:rsid w:val="007802AE"/>
    <w:rsid w:val="0078095E"/>
    <w:rsid w:val="00780C73"/>
    <w:rsid w:val="00781053"/>
    <w:rsid w:val="007811CE"/>
    <w:rsid w:val="007825B3"/>
    <w:rsid w:val="007828D5"/>
    <w:rsid w:val="00782A6B"/>
    <w:rsid w:val="00782DC9"/>
    <w:rsid w:val="007839DB"/>
    <w:rsid w:val="0078435D"/>
    <w:rsid w:val="0078441B"/>
    <w:rsid w:val="00784933"/>
    <w:rsid w:val="00784966"/>
    <w:rsid w:val="00784EB7"/>
    <w:rsid w:val="0078568D"/>
    <w:rsid w:val="007860C8"/>
    <w:rsid w:val="007860D9"/>
    <w:rsid w:val="0078625B"/>
    <w:rsid w:val="00786273"/>
    <w:rsid w:val="007864A7"/>
    <w:rsid w:val="00786939"/>
    <w:rsid w:val="00786ABF"/>
    <w:rsid w:val="00786DCD"/>
    <w:rsid w:val="00786E23"/>
    <w:rsid w:val="00787196"/>
    <w:rsid w:val="00787992"/>
    <w:rsid w:val="00787A3A"/>
    <w:rsid w:val="00787F2D"/>
    <w:rsid w:val="007905B6"/>
    <w:rsid w:val="007909E7"/>
    <w:rsid w:val="00790F45"/>
    <w:rsid w:val="00790F4A"/>
    <w:rsid w:val="00790FD8"/>
    <w:rsid w:val="00791FAF"/>
    <w:rsid w:val="007924BF"/>
    <w:rsid w:val="0079259E"/>
    <w:rsid w:val="00792686"/>
    <w:rsid w:val="007927A6"/>
    <w:rsid w:val="00792CD5"/>
    <w:rsid w:val="00792DE8"/>
    <w:rsid w:val="00792E8C"/>
    <w:rsid w:val="00792F9B"/>
    <w:rsid w:val="00793057"/>
    <w:rsid w:val="00793265"/>
    <w:rsid w:val="007935E4"/>
    <w:rsid w:val="0079373F"/>
    <w:rsid w:val="00793EDE"/>
    <w:rsid w:val="007947C5"/>
    <w:rsid w:val="00794D08"/>
    <w:rsid w:val="00794E7A"/>
    <w:rsid w:val="0079515E"/>
    <w:rsid w:val="0079532C"/>
    <w:rsid w:val="00795DB0"/>
    <w:rsid w:val="00795DC9"/>
    <w:rsid w:val="0079674C"/>
    <w:rsid w:val="00796B04"/>
    <w:rsid w:val="00796FC3"/>
    <w:rsid w:val="00797280"/>
    <w:rsid w:val="0079730E"/>
    <w:rsid w:val="00797320"/>
    <w:rsid w:val="007974A1"/>
    <w:rsid w:val="00797536"/>
    <w:rsid w:val="0079754A"/>
    <w:rsid w:val="007979A7"/>
    <w:rsid w:val="00797D51"/>
    <w:rsid w:val="007A0245"/>
    <w:rsid w:val="007A1526"/>
    <w:rsid w:val="007A187D"/>
    <w:rsid w:val="007A1AC6"/>
    <w:rsid w:val="007A211D"/>
    <w:rsid w:val="007A2B92"/>
    <w:rsid w:val="007A3078"/>
    <w:rsid w:val="007A3413"/>
    <w:rsid w:val="007A34F8"/>
    <w:rsid w:val="007A3911"/>
    <w:rsid w:val="007A3C27"/>
    <w:rsid w:val="007A493C"/>
    <w:rsid w:val="007A4D84"/>
    <w:rsid w:val="007A5088"/>
    <w:rsid w:val="007A520F"/>
    <w:rsid w:val="007A5AC5"/>
    <w:rsid w:val="007A635F"/>
    <w:rsid w:val="007A66D0"/>
    <w:rsid w:val="007A6789"/>
    <w:rsid w:val="007A67D1"/>
    <w:rsid w:val="007A6E5A"/>
    <w:rsid w:val="007A7144"/>
    <w:rsid w:val="007A7349"/>
    <w:rsid w:val="007A73A2"/>
    <w:rsid w:val="007A7D31"/>
    <w:rsid w:val="007A7F7C"/>
    <w:rsid w:val="007B034C"/>
    <w:rsid w:val="007B068A"/>
    <w:rsid w:val="007B0761"/>
    <w:rsid w:val="007B0AC5"/>
    <w:rsid w:val="007B0BFB"/>
    <w:rsid w:val="007B0F31"/>
    <w:rsid w:val="007B1FEB"/>
    <w:rsid w:val="007B21F2"/>
    <w:rsid w:val="007B231A"/>
    <w:rsid w:val="007B23F1"/>
    <w:rsid w:val="007B2962"/>
    <w:rsid w:val="007B2C8E"/>
    <w:rsid w:val="007B2D55"/>
    <w:rsid w:val="007B3A71"/>
    <w:rsid w:val="007B3AC0"/>
    <w:rsid w:val="007B4100"/>
    <w:rsid w:val="007B4D88"/>
    <w:rsid w:val="007B527A"/>
    <w:rsid w:val="007B536A"/>
    <w:rsid w:val="007B538E"/>
    <w:rsid w:val="007B5456"/>
    <w:rsid w:val="007B5707"/>
    <w:rsid w:val="007B597D"/>
    <w:rsid w:val="007B5F2C"/>
    <w:rsid w:val="007B5F8B"/>
    <w:rsid w:val="007B6ABA"/>
    <w:rsid w:val="007B6ADF"/>
    <w:rsid w:val="007B6BF8"/>
    <w:rsid w:val="007B6E61"/>
    <w:rsid w:val="007B6EA7"/>
    <w:rsid w:val="007B6EFB"/>
    <w:rsid w:val="007B71E5"/>
    <w:rsid w:val="007B73A8"/>
    <w:rsid w:val="007C0155"/>
    <w:rsid w:val="007C05F0"/>
    <w:rsid w:val="007C08AF"/>
    <w:rsid w:val="007C0BA5"/>
    <w:rsid w:val="007C0E56"/>
    <w:rsid w:val="007C1302"/>
    <w:rsid w:val="007C130A"/>
    <w:rsid w:val="007C16D9"/>
    <w:rsid w:val="007C1A1B"/>
    <w:rsid w:val="007C2336"/>
    <w:rsid w:val="007C2F8F"/>
    <w:rsid w:val="007C336E"/>
    <w:rsid w:val="007C33D8"/>
    <w:rsid w:val="007C3A9B"/>
    <w:rsid w:val="007C4169"/>
    <w:rsid w:val="007C46B2"/>
    <w:rsid w:val="007C495A"/>
    <w:rsid w:val="007C514E"/>
    <w:rsid w:val="007C5201"/>
    <w:rsid w:val="007C5624"/>
    <w:rsid w:val="007C5F4D"/>
    <w:rsid w:val="007C6222"/>
    <w:rsid w:val="007C657D"/>
    <w:rsid w:val="007C66A7"/>
    <w:rsid w:val="007C6983"/>
    <w:rsid w:val="007C6DA1"/>
    <w:rsid w:val="007C70DC"/>
    <w:rsid w:val="007D065C"/>
    <w:rsid w:val="007D0DFD"/>
    <w:rsid w:val="007D11DA"/>
    <w:rsid w:val="007D1384"/>
    <w:rsid w:val="007D14E9"/>
    <w:rsid w:val="007D25B6"/>
    <w:rsid w:val="007D267F"/>
    <w:rsid w:val="007D3163"/>
    <w:rsid w:val="007D32D5"/>
    <w:rsid w:val="007D3ADA"/>
    <w:rsid w:val="007D3FAA"/>
    <w:rsid w:val="007D4634"/>
    <w:rsid w:val="007D468D"/>
    <w:rsid w:val="007D47EA"/>
    <w:rsid w:val="007D4805"/>
    <w:rsid w:val="007D4A82"/>
    <w:rsid w:val="007D4C9F"/>
    <w:rsid w:val="007D4D12"/>
    <w:rsid w:val="007D4F0E"/>
    <w:rsid w:val="007D58ED"/>
    <w:rsid w:val="007D5D82"/>
    <w:rsid w:val="007D6282"/>
    <w:rsid w:val="007D6B4B"/>
    <w:rsid w:val="007D6BD3"/>
    <w:rsid w:val="007D6CFC"/>
    <w:rsid w:val="007D71E2"/>
    <w:rsid w:val="007D7B93"/>
    <w:rsid w:val="007E0078"/>
    <w:rsid w:val="007E011D"/>
    <w:rsid w:val="007E0A65"/>
    <w:rsid w:val="007E0EB3"/>
    <w:rsid w:val="007E1106"/>
    <w:rsid w:val="007E11DF"/>
    <w:rsid w:val="007E170B"/>
    <w:rsid w:val="007E18A4"/>
    <w:rsid w:val="007E1929"/>
    <w:rsid w:val="007E1D7C"/>
    <w:rsid w:val="007E2397"/>
    <w:rsid w:val="007E265B"/>
    <w:rsid w:val="007E286A"/>
    <w:rsid w:val="007E2CF6"/>
    <w:rsid w:val="007E2E59"/>
    <w:rsid w:val="007E30BC"/>
    <w:rsid w:val="007E361D"/>
    <w:rsid w:val="007E381A"/>
    <w:rsid w:val="007E399D"/>
    <w:rsid w:val="007E3D5C"/>
    <w:rsid w:val="007E3DAF"/>
    <w:rsid w:val="007E415C"/>
    <w:rsid w:val="007E422D"/>
    <w:rsid w:val="007E4B94"/>
    <w:rsid w:val="007E4E99"/>
    <w:rsid w:val="007E4F05"/>
    <w:rsid w:val="007E54D1"/>
    <w:rsid w:val="007E5936"/>
    <w:rsid w:val="007E609B"/>
    <w:rsid w:val="007E69E5"/>
    <w:rsid w:val="007E6CEB"/>
    <w:rsid w:val="007E6DC6"/>
    <w:rsid w:val="007E7257"/>
    <w:rsid w:val="007E7465"/>
    <w:rsid w:val="007E75C9"/>
    <w:rsid w:val="007E79A9"/>
    <w:rsid w:val="007E79FE"/>
    <w:rsid w:val="007E7D7E"/>
    <w:rsid w:val="007F0868"/>
    <w:rsid w:val="007F0DB2"/>
    <w:rsid w:val="007F1213"/>
    <w:rsid w:val="007F12E1"/>
    <w:rsid w:val="007F1341"/>
    <w:rsid w:val="007F13DC"/>
    <w:rsid w:val="007F14AC"/>
    <w:rsid w:val="007F186F"/>
    <w:rsid w:val="007F1B9A"/>
    <w:rsid w:val="007F1C91"/>
    <w:rsid w:val="007F24C7"/>
    <w:rsid w:val="007F2726"/>
    <w:rsid w:val="007F2F48"/>
    <w:rsid w:val="007F3121"/>
    <w:rsid w:val="007F3367"/>
    <w:rsid w:val="007F34AD"/>
    <w:rsid w:val="007F3707"/>
    <w:rsid w:val="007F3719"/>
    <w:rsid w:val="007F4177"/>
    <w:rsid w:val="007F46A1"/>
    <w:rsid w:val="007F4716"/>
    <w:rsid w:val="007F4B2D"/>
    <w:rsid w:val="007F4B6D"/>
    <w:rsid w:val="007F5194"/>
    <w:rsid w:val="007F5756"/>
    <w:rsid w:val="007F5EBF"/>
    <w:rsid w:val="007F61ED"/>
    <w:rsid w:val="007F6622"/>
    <w:rsid w:val="007F6A7F"/>
    <w:rsid w:val="007F6B5A"/>
    <w:rsid w:val="007F71AB"/>
    <w:rsid w:val="007F766B"/>
    <w:rsid w:val="007F7CCB"/>
    <w:rsid w:val="00800110"/>
    <w:rsid w:val="0080015C"/>
    <w:rsid w:val="00800B2E"/>
    <w:rsid w:val="00801606"/>
    <w:rsid w:val="00802161"/>
    <w:rsid w:val="00802440"/>
    <w:rsid w:val="00802B80"/>
    <w:rsid w:val="00802C37"/>
    <w:rsid w:val="008034AF"/>
    <w:rsid w:val="008035FC"/>
    <w:rsid w:val="008036E8"/>
    <w:rsid w:val="00803D17"/>
    <w:rsid w:val="008045AB"/>
    <w:rsid w:val="008055E8"/>
    <w:rsid w:val="008058E9"/>
    <w:rsid w:val="00805D15"/>
    <w:rsid w:val="00805EA9"/>
    <w:rsid w:val="008061E6"/>
    <w:rsid w:val="00806BBF"/>
    <w:rsid w:val="00806D73"/>
    <w:rsid w:val="00806E08"/>
    <w:rsid w:val="008076A0"/>
    <w:rsid w:val="00807736"/>
    <w:rsid w:val="0080785D"/>
    <w:rsid w:val="008078B8"/>
    <w:rsid w:val="00807965"/>
    <w:rsid w:val="00810337"/>
    <w:rsid w:val="008108EE"/>
    <w:rsid w:val="00811A64"/>
    <w:rsid w:val="00811D4C"/>
    <w:rsid w:val="0081237D"/>
    <w:rsid w:val="00813063"/>
    <w:rsid w:val="00814BC6"/>
    <w:rsid w:val="00814DAB"/>
    <w:rsid w:val="00814F6D"/>
    <w:rsid w:val="0081553E"/>
    <w:rsid w:val="00815E65"/>
    <w:rsid w:val="00816C2C"/>
    <w:rsid w:val="00817413"/>
    <w:rsid w:val="0081759D"/>
    <w:rsid w:val="0081767A"/>
    <w:rsid w:val="008179AC"/>
    <w:rsid w:val="008179DA"/>
    <w:rsid w:val="008204AC"/>
    <w:rsid w:val="00820713"/>
    <w:rsid w:val="00820E3A"/>
    <w:rsid w:val="00820E3F"/>
    <w:rsid w:val="00820F98"/>
    <w:rsid w:val="00821479"/>
    <w:rsid w:val="0082161A"/>
    <w:rsid w:val="008218DA"/>
    <w:rsid w:val="00821C9B"/>
    <w:rsid w:val="00821FEA"/>
    <w:rsid w:val="008225F8"/>
    <w:rsid w:val="0082372F"/>
    <w:rsid w:val="00824DCE"/>
    <w:rsid w:val="00825157"/>
    <w:rsid w:val="00825405"/>
    <w:rsid w:val="00825557"/>
    <w:rsid w:val="008259F9"/>
    <w:rsid w:val="00825FA9"/>
    <w:rsid w:val="008260AB"/>
    <w:rsid w:val="00826778"/>
    <w:rsid w:val="00826818"/>
    <w:rsid w:val="00826A64"/>
    <w:rsid w:val="00826B4B"/>
    <w:rsid w:val="00826B50"/>
    <w:rsid w:val="00826D04"/>
    <w:rsid w:val="00826FAA"/>
    <w:rsid w:val="00827063"/>
    <w:rsid w:val="00827B58"/>
    <w:rsid w:val="00827BD9"/>
    <w:rsid w:val="00827EDB"/>
    <w:rsid w:val="00827F55"/>
    <w:rsid w:val="008300A6"/>
    <w:rsid w:val="00830F70"/>
    <w:rsid w:val="008311FE"/>
    <w:rsid w:val="008312F9"/>
    <w:rsid w:val="0083146E"/>
    <w:rsid w:val="00831694"/>
    <w:rsid w:val="00831ED1"/>
    <w:rsid w:val="00832352"/>
    <w:rsid w:val="00832E42"/>
    <w:rsid w:val="00832E79"/>
    <w:rsid w:val="00833379"/>
    <w:rsid w:val="008335B1"/>
    <w:rsid w:val="0083376E"/>
    <w:rsid w:val="00834BE8"/>
    <w:rsid w:val="00834CE2"/>
    <w:rsid w:val="0083502C"/>
    <w:rsid w:val="00835138"/>
    <w:rsid w:val="008352C7"/>
    <w:rsid w:val="008359DD"/>
    <w:rsid w:val="00835A62"/>
    <w:rsid w:val="0083611B"/>
    <w:rsid w:val="008367F0"/>
    <w:rsid w:val="00836A52"/>
    <w:rsid w:val="00836B44"/>
    <w:rsid w:val="00836DE4"/>
    <w:rsid w:val="00837259"/>
    <w:rsid w:val="00837412"/>
    <w:rsid w:val="008376A2"/>
    <w:rsid w:val="00837BCD"/>
    <w:rsid w:val="00837C10"/>
    <w:rsid w:val="00837CB7"/>
    <w:rsid w:val="00837F30"/>
    <w:rsid w:val="00840593"/>
    <w:rsid w:val="008405F3"/>
    <w:rsid w:val="0084129F"/>
    <w:rsid w:val="008414C9"/>
    <w:rsid w:val="00842ADE"/>
    <w:rsid w:val="0084311C"/>
    <w:rsid w:val="00843137"/>
    <w:rsid w:val="0084344E"/>
    <w:rsid w:val="00843596"/>
    <w:rsid w:val="00843C20"/>
    <w:rsid w:val="00843F9C"/>
    <w:rsid w:val="008446ED"/>
    <w:rsid w:val="008449E9"/>
    <w:rsid w:val="00844D82"/>
    <w:rsid w:val="0084565A"/>
    <w:rsid w:val="00845713"/>
    <w:rsid w:val="00847296"/>
    <w:rsid w:val="00847329"/>
    <w:rsid w:val="00847A5B"/>
    <w:rsid w:val="00847FB8"/>
    <w:rsid w:val="00850011"/>
    <w:rsid w:val="008501E0"/>
    <w:rsid w:val="008502C0"/>
    <w:rsid w:val="00850D7A"/>
    <w:rsid w:val="0085114F"/>
    <w:rsid w:val="0085130E"/>
    <w:rsid w:val="008519AD"/>
    <w:rsid w:val="00851EDD"/>
    <w:rsid w:val="00851F1B"/>
    <w:rsid w:val="00852004"/>
    <w:rsid w:val="00852168"/>
    <w:rsid w:val="00852F71"/>
    <w:rsid w:val="00852FA7"/>
    <w:rsid w:val="008532E5"/>
    <w:rsid w:val="0085351A"/>
    <w:rsid w:val="00853E39"/>
    <w:rsid w:val="00854356"/>
    <w:rsid w:val="008548B1"/>
    <w:rsid w:val="00854A61"/>
    <w:rsid w:val="00854C72"/>
    <w:rsid w:val="00854CDD"/>
    <w:rsid w:val="00855400"/>
    <w:rsid w:val="00855D2A"/>
    <w:rsid w:val="00855EAC"/>
    <w:rsid w:val="00856C0C"/>
    <w:rsid w:val="00857082"/>
    <w:rsid w:val="008572A4"/>
    <w:rsid w:val="008575B5"/>
    <w:rsid w:val="008579A9"/>
    <w:rsid w:val="00857FAF"/>
    <w:rsid w:val="00860EEF"/>
    <w:rsid w:val="00861058"/>
    <w:rsid w:val="0086176D"/>
    <w:rsid w:val="008619D9"/>
    <w:rsid w:val="00861E48"/>
    <w:rsid w:val="00861F13"/>
    <w:rsid w:val="00862A7F"/>
    <w:rsid w:val="00862E9D"/>
    <w:rsid w:val="00863CA4"/>
    <w:rsid w:val="00863DCF"/>
    <w:rsid w:val="00863F63"/>
    <w:rsid w:val="00864E6E"/>
    <w:rsid w:val="00864FE0"/>
    <w:rsid w:val="008651C1"/>
    <w:rsid w:val="00865B3D"/>
    <w:rsid w:val="00866E60"/>
    <w:rsid w:val="00867489"/>
    <w:rsid w:val="008674C6"/>
    <w:rsid w:val="008678B0"/>
    <w:rsid w:val="00867B91"/>
    <w:rsid w:val="00870024"/>
    <w:rsid w:val="00870345"/>
    <w:rsid w:val="00870421"/>
    <w:rsid w:val="008704C2"/>
    <w:rsid w:val="0087052C"/>
    <w:rsid w:val="00870957"/>
    <w:rsid w:val="00870AE3"/>
    <w:rsid w:val="00870E75"/>
    <w:rsid w:val="00870F63"/>
    <w:rsid w:val="00871116"/>
    <w:rsid w:val="00871BB7"/>
    <w:rsid w:val="008721B5"/>
    <w:rsid w:val="0087236A"/>
    <w:rsid w:val="00872511"/>
    <w:rsid w:val="00873283"/>
    <w:rsid w:val="00873377"/>
    <w:rsid w:val="00873FE5"/>
    <w:rsid w:val="008744E5"/>
    <w:rsid w:val="00874B6D"/>
    <w:rsid w:val="00874CD2"/>
    <w:rsid w:val="00874DC8"/>
    <w:rsid w:val="00875C91"/>
    <w:rsid w:val="0087692D"/>
    <w:rsid w:val="00876981"/>
    <w:rsid w:val="008770E1"/>
    <w:rsid w:val="00877277"/>
    <w:rsid w:val="00877C6D"/>
    <w:rsid w:val="00877F81"/>
    <w:rsid w:val="008804C3"/>
    <w:rsid w:val="00880555"/>
    <w:rsid w:val="00880C1A"/>
    <w:rsid w:val="00881435"/>
    <w:rsid w:val="0088159B"/>
    <w:rsid w:val="0088183A"/>
    <w:rsid w:val="00881B94"/>
    <w:rsid w:val="00882580"/>
    <w:rsid w:val="0088258D"/>
    <w:rsid w:val="00883238"/>
    <w:rsid w:val="0088371C"/>
    <w:rsid w:val="00883A49"/>
    <w:rsid w:val="00883BDE"/>
    <w:rsid w:val="00883E45"/>
    <w:rsid w:val="0088452B"/>
    <w:rsid w:val="0088458E"/>
    <w:rsid w:val="008846F9"/>
    <w:rsid w:val="00884C8C"/>
    <w:rsid w:val="00884C94"/>
    <w:rsid w:val="00884F1D"/>
    <w:rsid w:val="008859BC"/>
    <w:rsid w:val="0088618F"/>
    <w:rsid w:val="0088636F"/>
    <w:rsid w:val="0088691D"/>
    <w:rsid w:val="00886956"/>
    <w:rsid w:val="0088767B"/>
    <w:rsid w:val="0088799B"/>
    <w:rsid w:val="00887F70"/>
    <w:rsid w:val="00890316"/>
    <w:rsid w:val="00890F9A"/>
    <w:rsid w:val="00891325"/>
    <w:rsid w:val="00892458"/>
    <w:rsid w:val="00892E43"/>
    <w:rsid w:val="008942D3"/>
    <w:rsid w:val="00894675"/>
    <w:rsid w:val="00894AB4"/>
    <w:rsid w:val="00894FDC"/>
    <w:rsid w:val="00895311"/>
    <w:rsid w:val="008958C6"/>
    <w:rsid w:val="00895FF1"/>
    <w:rsid w:val="008962EB"/>
    <w:rsid w:val="0089636A"/>
    <w:rsid w:val="008967A5"/>
    <w:rsid w:val="00896938"/>
    <w:rsid w:val="00897277"/>
    <w:rsid w:val="008975BD"/>
    <w:rsid w:val="00897681"/>
    <w:rsid w:val="00897D7A"/>
    <w:rsid w:val="008A02F0"/>
    <w:rsid w:val="008A0719"/>
    <w:rsid w:val="008A0A64"/>
    <w:rsid w:val="008A0B60"/>
    <w:rsid w:val="008A0DB1"/>
    <w:rsid w:val="008A142E"/>
    <w:rsid w:val="008A1B30"/>
    <w:rsid w:val="008A2029"/>
    <w:rsid w:val="008A210A"/>
    <w:rsid w:val="008A23C0"/>
    <w:rsid w:val="008A247D"/>
    <w:rsid w:val="008A2649"/>
    <w:rsid w:val="008A2661"/>
    <w:rsid w:val="008A2916"/>
    <w:rsid w:val="008A29D7"/>
    <w:rsid w:val="008A372D"/>
    <w:rsid w:val="008A3B7B"/>
    <w:rsid w:val="008A3F10"/>
    <w:rsid w:val="008A43A3"/>
    <w:rsid w:val="008A44FE"/>
    <w:rsid w:val="008A478B"/>
    <w:rsid w:val="008A48A2"/>
    <w:rsid w:val="008A4C53"/>
    <w:rsid w:val="008A55CF"/>
    <w:rsid w:val="008A55DF"/>
    <w:rsid w:val="008A6391"/>
    <w:rsid w:val="008A6980"/>
    <w:rsid w:val="008A6CE6"/>
    <w:rsid w:val="008A6E07"/>
    <w:rsid w:val="008A70F5"/>
    <w:rsid w:val="008A717A"/>
    <w:rsid w:val="008A7431"/>
    <w:rsid w:val="008A7663"/>
    <w:rsid w:val="008A766A"/>
    <w:rsid w:val="008A7BCC"/>
    <w:rsid w:val="008B0C9C"/>
    <w:rsid w:val="008B0DA3"/>
    <w:rsid w:val="008B0DCB"/>
    <w:rsid w:val="008B18D7"/>
    <w:rsid w:val="008B1920"/>
    <w:rsid w:val="008B22D9"/>
    <w:rsid w:val="008B2346"/>
    <w:rsid w:val="008B2581"/>
    <w:rsid w:val="008B2D50"/>
    <w:rsid w:val="008B3697"/>
    <w:rsid w:val="008B3905"/>
    <w:rsid w:val="008B3B52"/>
    <w:rsid w:val="008B3E8F"/>
    <w:rsid w:val="008B46B9"/>
    <w:rsid w:val="008B47A2"/>
    <w:rsid w:val="008B4BFF"/>
    <w:rsid w:val="008B51EF"/>
    <w:rsid w:val="008B5462"/>
    <w:rsid w:val="008B57A4"/>
    <w:rsid w:val="008B5922"/>
    <w:rsid w:val="008B5D46"/>
    <w:rsid w:val="008B7C22"/>
    <w:rsid w:val="008B7F09"/>
    <w:rsid w:val="008B7F58"/>
    <w:rsid w:val="008B7F91"/>
    <w:rsid w:val="008B7FC6"/>
    <w:rsid w:val="008B7FE4"/>
    <w:rsid w:val="008C00C4"/>
    <w:rsid w:val="008C0623"/>
    <w:rsid w:val="008C06A3"/>
    <w:rsid w:val="008C078F"/>
    <w:rsid w:val="008C09EC"/>
    <w:rsid w:val="008C1109"/>
    <w:rsid w:val="008C15BC"/>
    <w:rsid w:val="008C1D19"/>
    <w:rsid w:val="008C210D"/>
    <w:rsid w:val="008C212D"/>
    <w:rsid w:val="008C2316"/>
    <w:rsid w:val="008C252B"/>
    <w:rsid w:val="008C2814"/>
    <w:rsid w:val="008C2823"/>
    <w:rsid w:val="008C286D"/>
    <w:rsid w:val="008C2B0D"/>
    <w:rsid w:val="008C37CC"/>
    <w:rsid w:val="008C3F48"/>
    <w:rsid w:val="008C407E"/>
    <w:rsid w:val="008C4821"/>
    <w:rsid w:val="008C4C91"/>
    <w:rsid w:val="008C547E"/>
    <w:rsid w:val="008C59CD"/>
    <w:rsid w:val="008C5A96"/>
    <w:rsid w:val="008C5E06"/>
    <w:rsid w:val="008C6BB1"/>
    <w:rsid w:val="008C6CBB"/>
    <w:rsid w:val="008C7420"/>
    <w:rsid w:val="008C7508"/>
    <w:rsid w:val="008C7522"/>
    <w:rsid w:val="008C7A13"/>
    <w:rsid w:val="008C7ED6"/>
    <w:rsid w:val="008C7F85"/>
    <w:rsid w:val="008D02D3"/>
    <w:rsid w:val="008D079F"/>
    <w:rsid w:val="008D0ABC"/>
    <w:rsid w:val="008D10E2"/>
    <w:rsid w:val="008D12BF"/>
    <w:rsid w:val="008D1B35"/>
    <w:rsid w:val="008D1C7D"/>
    <w:rsid w:val="008D2DCD"/>
    <w:rsid w:val="008D2F9A"/>
    <w:rsid w:val="008D3256"/>
    <w:rsid w:val="008D3ED1"/>
    <w:rsid w:val="008D3EE5"/>
    <w:rsid w:val="008D45B8"/>
    <w:rsid w:val="008D48CF"/>
    <w:rsid w:val="008D4C60"/>
    <w:rsid w:val="008D536B"/>
    <w:rsid w:val="008D5690"/>
    <w:rsid w:val="008D585C"/>
    <w:rsid w:val="008D5A1C"/>
    <w:rsid w:val="008D60CF"/>
    <w:rsid w:val="008D639B"/>
    <w:rsid w:val="008D69E8"/>
    <w:rsid w:val="008D716B"/>
    <w:rsid w:val="008D7FD2"/>
    <w:rsid w:val="008E02DA"/>
    <w:rsid w:val="008E0F42"/>
    <w:rsid w:val="008E1254"/>
    <w:rsid w:val="008E12D3"/>
    <w:rsid w:val="008E16C0"/>
    <w:rsid w:val="008E195C"/>
    <w:rsid w:val="008E19EB"/>
    <w:rsid w:val="008E1F49"/>
    <w:rsid w:val="008E2038"/>
    <w:rsid w:val="008E2832"/>
    <w:rsid w:val="008E2974"/>
    <w:rsid w:val="008E301E"/>
    <w:rsid w:val="008E39AD"/>
    <w:rsid w:val="008E4E3B"/>
    <w:rsid w:val="008E5002"/>
    <w:rsid w:val="008E524D"/>
    <w:rsid w:val="008E5276"/>
    <w:rsid w:val="008E5686"/>
    <w:rsid w:val="008E5A92"/>
    <w:rsid w:val="008E5CFC"/>
    <w:rsid w:val="008E5E88"/>
    <w:rsid w:val="008E5EAF"/>
    <w:rsid w:val="008E618E"/>
    <w:rsid w:val="008E6867"/>
    <w:rsid w:val="008E6C65"/>
    <w:rsid w:val="008E6E36"/>
    <w:rsid w:val="008E7556"/>
    <w:rsid w:val="008E776A"/>
    <w:rsid w:val="008E7848"/>
    <w:rsid w:val="008E7F19"/>
    <w:rsid w:val="008F0483"/>
    <w:rsid w:val="008F05A8"/>
    <w:rsid w:val="008F0911"/>
    <w:rsid w:val="008F0B29"/>
    <w:rsid w:val="008F16D0"/>
    <w:rsid w:val="008F184F"/>
    <w:rsid w:val="008F199A"/>
    <w:rsid w:val="008F2AEF"/>
    <w:rsid w:val="008F2B96"/>
    <w:rsid w:val="008F30B2"/>
    <w:rsid w:val="008F314B"/>
    <w:rsid w:val="008F3641"/>
    <w:rsid w:val="008F3C5B"/>
    <w:rsid w:val="008F5293"/>
    <w:rsid w:val="008F533A"/>
    <w:rsid w:val="008F560D"/>
    <w:rsid w:val="008F5951"/>
    <w:rsid w:val="008F5A17"/>
    <w:rsid w:val="008F5F69"/>
    <w:rsid w:val="008F606B"/>
    <w:rsid w:val="008F6359"/>
    <w:rsid w:val="008F63D4"/>
    <w:rsid w:val="008F7A7E"/>
    <w:rsid w:val="008F7CD4"/>
    <w:rsid w:val="00900411"/>
    <w:rsid w:val="00900833"/>
    <w:rsid w:val="00900F6E"/>
    <w:rsid w:val="0090111B"/>
    <w:rsid w:val="0090135C"/>
    <w:rsid w:val="009017FD"/>
    <w:rsid w:val="0090211F"/>
    <w:rsid w:val="00902278"/>
    <w:rsid w:val="00902984"/>
    <w:rsid w:val="00902D2C"/>
    <w:rsid w:val="00902ECA"/>
    <w:rsid w:val="00903301"/>
    <w:rsid w:val="00903581"/>
    <w:rsid w:val="009038CD"/>
    <w:rsid w:val="00903946"/>
    <w:rsid w:val="0090477A"/>
    <w:rsid w:val="00904A45"/>
    <w:rsid w:val="00904FF2"/>
    <w:rsid w:val="00905095"/>
    <w:rsid w:val="00905117"/>
    <w:rsid w:val="00905366"/>
    <w:rsid w:val="009057D0"/>
    <w:rsid w:val="00905DD9"/>
    <w:rsid w:val="00905EFA"/>
    <w:rsid w:val="00906744"/>
    <w:rsid w:val="0090676D"/>
    <w:rsid w:val="00906A8D"/>
    <w:rsid w:val="00906EFA"/>
    <w:rsid w:val="00907FE8"/>
    <w:rsid w:val="00910AC1"/>
    <w:rsid w:val="00911312"/>
    <w:rsid w:val="0091148D"/>
    <w:rsid w:val="00911774"/>
    <w:rsid w:val="00911FC2"/>
    <w:rsid w:val="009124E3"/>
    <w:rsid w:val="009134FD"/>
    <w:rsid w:val="00913724"/>
    <w:rsid w:val="00913867"/>
    <w:rsid w:val="00913FA9"/>
    <w:rsid w:val="00914002"/>
    <w:rsid w:val="00914384"/>
    <w:rsid w:val="00914EC3"/>
    <w:rsid w:val="009152AE"/>
    <w:rsid w:val="0091554D"/>
    <w:rsid w:val="00915727"/>
    <w:rsid w:val="009159FD"/>
    <w:rsid w:val="00915A03"/>
    <w:rsid w:val="00916642"/>
    <w:rsid w:val="009167C0"/>
    <w:rsid w:val="00916F84"/>
    <w:rsid w:val="00917052"/>
    <w:rsid w:val="0091761D"/>
    <w:rsid w:val="009176D2"/>
    <w:rsid w:val="00917E19"/>
    <w:rsid w:val="00917EB2"/>
    <w:rsid w:val="00917F43"/>
    <w:rsid w:val="009217D6"/>
    <w:rsid w:val="00921FC0"/>
    <w:rsid w:val="009226FB"/>
    <w:rsid w:val="00922FAA"/>
    <w:rsid w:val="00923391"/>
    <w:rsid w:val="00923678"/>
    <w:rsid w:val="00924051"/>
    <w:rsid w:val="00924732"/>
    <w:rsid w:val="0092492F"/>
    <w:rsid w:val="00924C5A"/>
    <w:rsid w:val="00925A4B"/>
    <w:rsid w:val="00926499"/>
    <w:rsid w:val="00926DF0"/>
    <w:rsid w:val="00927383"/>
    <w:rsid w:val="00927CAD"/>
    <w:rsid w:val="00927D39"/>
    <w:rsid w:val="00927FE1"/>
    <w:rsid w:val="009303EA"/>
    <w:rsid w:val="00930D69"/>
    <w:rsid w:val="009317B6"/>
    <w:rsid w:val="00931D6C"/>
    <w:rsid w:val="009321AD"/>
    <w:rsid w:val="009330E0"/>
    <w:rsid w:val="009343A1"/>
    <w:rsid w:val="00934E8C"/>
    <w:rsid w:val="00935731"/>
    <w:rsid w:val="00935E09"/>
    <w:rsid w:val="00936949"/>
    <w:rsid w:val="00936D61"/>
    <w:rsid w:val="00936E61"/>
    <w:rsid w:val="00936FBD"/>
    <w:rsid w:val="009373C0"/>
    <w:rsid w:val="009376A2"/>
    <w:rsid w:val="009376DE"/>
    <w:rsid w:val="009378DD"/>
    <w:rsid w:val="00937B8A"/>
    <w:rsid w:val="00940266"/>
    <w:rsid w:val="0094032F"/>
    <w:rsid w:val="00941488"/>
    <w:rsid w:val="00941575"/>
    <w:rsid w:val="00941797"/>
    <w:rsid w:val="00941955"/>
    <w:rsid w:val="00941D08"/>
    <w:rsid w:val="00942430"/>
    <w:rsid w:val="00942D84"/>
    <w:rsid w:val="00942F6C"/>
    <w:rsid w:val="009431CE"/>
    <w:rsid w:val="009433D0"/>
    <w:rsid w:val="0094410A"/>
    <w:rsid w:val="00944662"/>
    <w:rsid w:val="0094467B"/>
    <w:rsid w:val="00945208"/>
    <w:rsid w:val="00945CED"/>
    <w:rsid w:val="00945D0B"/>
    <w:rsid w:val="0094642C"/>
    <w:rsid w:val="0094666B"/>
    <w:rsid w:val="00946712"/>
    <w:rsid w:val="00946AB1"/>
    <w:rsid w:val="009478AC"/>
    <w:rsid w:val="00947CC9"/>
    <w:rsid w:val="00950215"/>
    <w:rsid w:val="00950C46"/>
    <w:rsid w:val="00950F8E"/>
    <w:rsid w:val="009510A5"/>
    <w:rsid w:val="0095114E"/>
    <w:rsid w:val="00951662"/>
    <w:rsid w:val="00951F82"/>
    <w:rsid w:val="009523DB"/>
    <w:rsid w:val="0095280E"/>
    <w:rsid w:val="00953268"/>
    <w:rsid w:val="00953432"/>
    <w:rsid w:val="00953902"/>
    <w:rsid w:val="00953B85"/>
    <w:rsid w:val="00953BA8"/>
    <w:rsid w:val="00953C8F"/>
    <w:rsid w:val="00955718"/>
    <w:rsid w:val="00955CEC"/>
    <w:rsid w:val="00955CEE"/>
    <w:rsid w:val="00955EFF"/>
    <w:rsid w:val="00956379"/>
    <w:rsid w:val="0095683A"/>
    <w:rsid w:val="009569C6"/>
    <w:rsid w:val="00956F63"/>
    <w:rsid w:val="009577D0"/>
    <w:rsid w:val="00957ABC"/>
    <w:rsid w:val="00957BD0"/>
    <w:rsid w:val="00957F33"/>
    <w:rsid w:val="009601DC"/>
    <w:rsid w:val="00960240"/>
    <w:rsid w:val="00960808"/>
    <w:rsid w:val="009610AA"/>
    <w:rsid w:val="009617C9"/>
    <w:rsid w:val="0096198A"/>
    <w:rsid w:val="00961E7B"/>
    <w:rsid w:val="00961F15"/>
    <w:rsid w:val="0096249D"/>
    <w:rsid w:val="0096309B"/>
    <w:rsid w:val="00963305"/>
    <w:rsid w:val="00963662"/>
    <w:rsid w:val="00963716"/>
    <w:rsid w:val="00963834"/>
    <w:rsid w:val="009638CA"/>
    <w:rsid w:val="009639E6"/>
    <w:rsid w:val="009640A4"/>
    <w:rsid w:val="009640A8"/>
    <w:rsid w:val="009642AD"/>
    <w:rsid w:val="00964AB4"/>
    <w:rsid w:val="009656DE"/>
    <w:rsid w:val="00965E1D"/>
    <w:rsid w:val="00965EEE"/>
    <w:rsid w:val="00966649"/>
    <w:rsid w:val="009669B8"/>
    <w:rsid w:val="00966FEC"/>
    <w:rsid w:val="009672C9"/>
    <w:rsid w:val="00967355"/>
    <w:rsid w:val="009677AD"/>
    <w:rsid w:val="00967BAE"/>
    <w:rsid w:val="00967E0E"/>
    <w:rsid w:val="00970159"/>
    <w:rsid w:val="00970243"/>
    <w:rsid w:val="0097097B"/>
    <w:rsid w:val="0097097C"/>
    <w:rsid w:val="00970F54"/>
    <w:rsid w:val="009710D6"/>
    <w:rsid w:val="00971200"/>
    <w:rsid w:val="00971352"/>
    <w:rsid w:val="00971978"/>
    <w:rsid w:val="00972633"/>
    <w:rsid w:val="00972B65"/>
    <w:rsid w:val="00973512"/>
    <w:rsid w:val="00973C43"/>
    <w:rsid w:val="0097503F"/>
    <w:rsid w:val="009750BC"/>
    <w:rsid w:val="00975BBA"/>
    <w:rsid w:val="009768F2"/>
    <w:rsid w:val="0097697C"/>
    <w:rsid w:val="00976A00"/>
    <w:rsid w:val="00976F51"/>
    <w:rsid w:val="009771B5"/>
    <w:rsid w:val="00977250"/>
    <w:rsid w:val="0098026F"/>
    <w:rsid w:val="0098040E"/>
    <w:rsid w:val="00980522"/>
    <w:rsid w:val="009807FA"/>
    <w:rsid w:val="00980EE3"/>
    <w:rsid w:val="00981207"/>
    <w:rsid w:val="009815CD"/>
    <w:rsid w:val="0098275A"/>
    <w:rsid w:val="00982905"/>
    <w:rsid w:val="00982D28"/>
    <w:rsid w:val="00983621"/>
    <w:rsid w:val="0098386D"/>
    <w:rsid w:val="009839EA"/>
    <w:rsid w:val="00984445"/>
    <w:rsid w:val="00984773"/>
    <w:rsid w:val="00984DF0"/>
    <w:rsid w:val="009850DD"/>
    <w:rsid w:val="00985333"/>
    <w:rsid w:val="0098613C"/>
    <w:rsid w:val="0098630E"/>
    <w:rsid w:val="00986A12"/>
    <w:rsid w:val="00986D9F"/>
    <w:rsid w:val="00986F33"/>
    <w:rsid w:val="0098757D"/>
    <w:rsid w:val="00990EBA"/>
    <w:rsid w:val="00990F3E"/>
    <w:rsid w:val="00991019"/>
    <w:rsid w:val="00991FE4"/>
    <w:rsid w:val="009920A5"/>
    <w:rsid w:val="00992B57"/>
    <w:rsid w:val="00992E14"/>
    <w:rsid w:val="009930C0"/>
    <w:rsid w:val="00993622"/>
    <w:rsid w:val="00993CBB"/>
    <w:rsid w:val="00993E4A"/>
    <w:rsid w:val="0099419A"/>
    <w:rsid w:val="00994FE7"/>
    <w:rsid w:val="00995376"/>
    <w:rsid w:val="009955A0"/>
    <w:rsid w:val="009960ED"/>
    <w:rsid w:val="00996197"/>
    <w:rsid w:val="0099634E"/>
    <w:rsid w:val="00996652"/>
    <w:rsid w:val="00997958"/>
    <w:rsid w:val="00997B1F"/>
    <w:rsid w:val="009A06DC"/>
    <w:rsid w:val="009A0AB4"/>
    <w:rsid w:val="009A194D"/>
    <w:rsid w:val="009A201A"/>
    <w:rsid w:val="009A2290"/>
    <w:rsid w:val="009A2B91"/>
    <w:rsid w:val="009A2DCA"/>
    <w:rsid w:val="009A307A"/>
    <w:rsid w:val="009A324B"/>
    <w:rsid w:val="009A3277"/>
    <w:rsid w:val="009A397D"/>
    <w:rsid w:val="009A3B09"/>
    <w:rsid w:val="009A3D13"/>
    <w:rsid w:val="009A46D7"/>
    <w:rsid w:val="009A471D"/>
    <w:rsid w:val="009A5105"/>
    <w:rsid w:val="009A5166"/>
    <w:rsid w:val="009A53F1"/>
    <w:rsid w:val="009A547F"/>
    <w:rsid w:val="009A56A8"/>
    <w:rsid w:val="009A56CB"/>
    <w:rsid w:val="009A581E"/>
    <w:rsid w:val="009A5865"/>
    <w:rsid w:val="009A5AD2"/>
    <w:rsid w:val="009A5D0C"/>
    <w:rsid w:val="009A5F6C"/>
    <w:rsid w:val="009A65DD"/>
    <w:rsid w:val="009A6715"/>
    <w:rsid w:val="009A6961"/>
    <w:rsid w:val="009A724C"/>
    <w:rsid w:val="009A729F"/>
    <w:rsid w:val="009A791D"/>
    <w:rsid w:val="009A7D57"/>
    <w:rsid w:val="009B039B"/>
    <w:rsid w:val="009B052A"/>
    <w:rsid w:val="009B07EE"/>
    <w:rsid w:val="009B0B5C"/>
    <w:rsid w:val="009B1AAC"/>
    <w:rsid w:val="009B1E47"/>
    <w:rsid w:val="009B2276"/>
    <w:rsid w:val="009B2E44"/>
    <w:rsid w:val="009B31C2"/>
    <w:rsid w:val="009B3462"/>
    <w:rsid w:val="009B35D1"/>
    <w:rsid w:val="009B365E"/>
    <w:rsid w:val="009B4377"/>
    <w:rsid w:val="009B4501"/>
    <w:rsid w:val="009B46AA"/>
    <w:rsid w:val="009B470F"/>
    <w:rsid w:val="009B4AC4"/>
    <w:rsid w:val="009B4B29"/>
    <w:rsid w:val="009B4BE8"/>
    <w:rsid w:val="009B4DC1"/>
    <w:rsid w:val="009B4FC1"/>
    <w:rsid w:val="009B64C0"/>
    <w:rsid w:val="009B746E"/>
    <w:rsid w:val="009B7FA3"/>
    <w:rsid w:val="009C03C5"/>
    <w:rsid w:val="009C0BEA"/>
    <w:rsid w:val="009C12FE"/>
    <w:rsid w:val="009C158F"/>
    <w:rsid w:val="009C23A3"/>
    <w:rsid w:val="009C2589"/>
    <w:rsid w:val="009C2EEB"/>
    <w:rsid w:val="009C323B"/>
    <w:rsid w:val="009C38C3"/>
    <w:rsid w:val="009C433D"/>
    <w:rsid w:val="009C5409"/>
    <w:rsid w:val="009C5917"/>
    <w:rsid w:val="009C7141"/>
    <w:rsid w:val="009C731C"/>
    <w:rsid w:val="009C74BD"/>
    <w:rsid w:val="009C7503"/>
    <w:rsid w:val="009C7778"/>
    <w:rsid w:val="009D05ED"/>
    <w:rsid w:val="009D0809"/>
    <w:rsid w:val="009D0B6E"/>
    <w:rsid w:val="009D1DF7"/>
    <w:rsid w:val="009D1FFE"/>
    <w:rsid w:val="009D2BFD"/>
    <w:rsid w:val="009D2CDC"/>
    <w:rsid w:val="009D425F"/>
    <w:rsid w:val="009D4C5B"/>
    <w:rsid w:val="009D517D"/>
    <w:rsid w:val="009D5C5D"/>
    <w:rsid w:val="009D67F4"/>
    <w:rsid w:val="009D6A1C"/>
    <w:rsid w:val="009D781D"/>
    <w:rsid w:val="009D7838"/>
    <w:rsid w:val="009D7BB7"/>
    <w:rsid w:val="009E0675"/>
    <w:rsid w:val="009E0BA3"/>
    <w:rsid w:val="009E0D2E"/>
    <w:rsid w:val="009E1349"/>
    <w:rsid w:val="009E14EA"/>
    <w:rsid w:val="009E14FD"/>
    <w:rsid w:val="009E1618"/>
    <w:rsid w:val="009E1A9B"/>
    <w:rsid w:val="009E1CB9"/>
    <w:rsid w:val="009E2235"/>
    <w:rsid w:val="009E25C3"/>
    <w:rsid w:val="009E2E3F"/>
    <w:rsid w:val="009E343D"/>
    <w:rsid w:val="009E3A15"/>
    <w:rsid w:val="009E42D5"/>
    <w:rsid w:val="009E4322"/>
    <w:rsid w:val="009E4D33"/>
    <w:rsid w:val="009E579A"/>
    <w:rsid w:val="009E5953"/>
    <w:rsid w:val="009E5BCA"/>
    <w:rsid w:val="009E5C57"/>
    <w:rsid w:val="009E61B8"/>
    <w:rsid w:val="009E62C7"/>
    <w:rsid w:val="009E64C0"/>
    <w:rsid w:val="009E69C4"/>
    <w:rsid w:val="009E6AEC"/>
    <w:rsid w:val="009E7351"/>
    <w:rsid w:val="009E74D9"/>
    <w:rsid w:val="009E7624"/>
    <w:rsid w:val="009E7ACE"/>
    <w:rsid w:val="009E7DE2"/>
    <w:rsid w:val="009E7E00"/>
    <w:rsid w:val="009F0116"/>
    <w:rsid w:val="009F048A"/>
    <w:rsid w:val="009F04C6"/>
    <w:rsid w:val="009F0A92"/>
    <w:rsid w:val="009F0BC3"/>
    <w:rsid w:val="009F0F23"/>
    <w:rsid w:val="009F0F95"/>
    <w:rsid w:val="009F1E71"/>
    <w:rsid w:val="009F1EC9"/>
    <w:rsid w:val="009F22BE"/>
    <w:rsid w:val="009F258F"/>
    <w:rsid w:val="009F25F9"/>
    <w:rsid w:val="009F2A33"/>
    <w:rsid w:val="009F330D"/>
    <w:rsid w:val="009F3799"/>
    <w:rsid w:val="009F38C5"/>
    <w:rsid w:val="009F3C88"/>
    <w:rsid w:val="009F3DF3"/>
    <w:rsid w:val="009F3F8E"/>
    <w:rsid w:val="009F4AA5"/>
    <w:rsid w:val="009F4D46"/>
    <w:rsid w:val="009F4D61"/>
    <w:rsid w:val="009F4F51"/>
    <w:rsid w:val="009F50A9"/>
    <w:rsid w:val="009F5FAF"/>
    <w:rsid w:val="009F666F"/>
    <w:rsid w:val="009F66BF"/>
    <w:rsid w:val="009F67EE"/>
    <w:rsid w:val="009F6845"/>
    <w:rsid w:val="009F6A03"/>
    <w:rsid w:val="009F6DF4"/>
    <w:rsid w:val="009F757A"/>
    <w:rsid w:val="009F7938"/>
    <w:rsid w:val="009F7B0A"/>
    <w:rsid w:val="009F7E43"/>
    <w:rsid w:val="009F7F3C"/>
    <w:rsid w:val="00A004A8"/>
    <w:rsid w:val="00A00513"/>
    <w:rsid w:val="00A006E8"/>
    <w:rsid w:val="00A00B54"/>
    <w:rsid w:val="00A01265"/>
    <w:rsid w:val="00A01F64"/>
    <w:rsid w:val="00A02ADF"/>
    <w:rsid w:val="00A02BCB"/>
    <w:rsid w:val="00A0370C"/>
    <w:rsid w:val="00A03B0A"/>
    <w:rsid w:val="00A03C62"/>
    <w:rsid w:val="00A03D49"/>
    <w:rsid w:val="00A0406C"/>
    <w:rsid w:val="00A04329"/>
    <w:rsid w:val="00A045EF"/>
    <w:rsid w:val="00A049B4"/>
    <w:rsid w:val="00A049E2"/>
    <w:rsid w:val="00A06184"/>
    <w:rsid w:val="00A06769"/>
    <w:rsid w:val="00A06EA7"/>
    <w:rsid w:val="00A06EC8"/>
    <w:rsid w:val="00A071B8"/>
    <w:rsid w:val="00A07307"/>
    <w:rsid w:val="00A07385"/>
    <w:rsid w:val="00A07B0C"/>
    <w:rsid w:val="00A07BB5"/>
    <w:rsid w:val="00A07CCA"/>
    <w:rsid w:val="00A07DE2"/>
    <w:rsid w:val="00A10252"/>
    <w:rsid w:val="00A1037B"/>
    <w:rsid w:val="00A10D56"/>
    <w:rsid w:val="00A110C6"/>
    <w:rsid w:val="00A11381"/>
    <w:rsid w:val="00A1207E"/>
    <w:rsid w:val="00A1207F"/>
    <w:rsid w:val="00A128D7"/>
    <w:rsid w:val="00A1329A"/>
    <w:rsid w:val="00A145C9"/>
    <w:rsid w:val="00A148E7"/>
    <w:rsid w:val="00A14929"/>
    <w:rsid w:val="00A150A1"/>
    <w:rsid w:val="00A152A0"/>
    <w:rsid w:val="00A155E8"/>
    <w:rsid w:val="00A156CA"/>
    <w:rsid w:val="00A15821"/>
    <w:rsid w:val="00A15D9C"/>
    <w:rsid w:val="00A16056"/>
    <w:rsid w:val="00A162D0"/>
    <w:rsid w:val="00A1664E"/>
    <w:rsid w:val="00A1757C"/>
    <w:rsid w:val="00A17752"/>
    <w:rsid w:val="00A17CC3"/>
    <w:rsid w:val="00A17D33"/>
    <w:rsid w:val="00A2003F"/>
    <w:rsid w:val="00A20040"/>
    <w:rsid w:val="00A202D2"/>
    <w:rsid w:val="00A20A02"/>
    <w:rsid w:val="00A22559"/>
    <w:rsid w:val="00A2323D"/>
    <w:rsid w:val="00A23514"/>
    <w:rsid w:val="00A23773"/>
    <w:rsid w:val="00A23911"/>
    <w:rsid w:val="00A2394B"/>
    <w:rsid w:val="00A23A59"/>
    <w:rsid w:val="00A23B3C"/>
    <w:rsid w:val="00A23EFC"/>
    <w:rsid w:val="00A2411C"/>
    <w:rsid w:val="00A246B5"/>
    <w:rsid w:val="00A24F9A"/>
    <w:rsid w:val="00A259E1"/>
    <w:rsid w:val="00A25B26"/>
    <w:rsid w:val="00A25D36"/>
    <w:rsid w:val="00A26CC3"/>
    <w:rsid w:val="00A26D33"/>
    <w:rsid w:val="00A26FF9"/>
    <w:rsid w:val="00A27299"/>
    <w:rsid w:val="00A27377"/>
    <w:rsid w:val="00A273E6"/>
    <w:rsid w:val="00A30185"/>
    <w:rsid w:val="00A303E1"/>
    <w:rsid w:val="00A315F0"/>
    <w:rsid w:val="00A32342"/>
    <w:rsid w:val="00A32947"/>
    <w:rsid w:val="00A32AA7"/>
    <w:rsid w:val="00A32B6B"/>
    <w:rsid w:val="00A32BE7"/>
    <w:rsid w:val="00A33BF9"/>
    <w:rsid w:val="00A33F22"/>
    <w:rsid w:val="00A34283"/>
    <w:rsid w:val="00A343D2"/>
    <w:rsid w:val="00A34AC7"/>
    <w:rsid w:val="00A3535C"/>
    <w:rsid w:val="00A3624A"/>
    <w:rsid w:val="00A3637B"/>
    <w:rsid w:val="00A365B6"/>
    <w:rsid w:val="00A378CB"/>
    <w:rsid w:val="00A37A5C"/>
    <w:rsid w:val="00A37BB5"/>
    <w:rsid w:val="00A40A0C"/>
    <w:rsid w:val="00A40A94"/>
    <w:rsid w:val="00A40FCE"/>
    <w:rsid w:val="00A4100E"/>
    <w:rsid w:val="00A4173D"/>
    <w:rsid w:val="00A41ACE"/>
    <w:rsid w:val="00A42291"/>
    <w:rsid w:val="00A42340"/>
    <w:rsid w:val="00A42D22"/>
    <w:rsid w:val="00A4352D"/>
    <w:rsid w:val="00A438C8"/>
    <w:rsid w:val="00A43B9D"/>
    <w:rsid w:val="00A43D50"/>
    <w:rsid w:val="00A44020"/>
    <w:rsid w:val="00A44235"/>
    <w:rsid w:val="00A445F6"/>
    <w:rsid w:val="00A45277"/>
    <w:rsid w:val="00A457B8"/>
    <w:rsid w:val="00A45C84"/>
    <w:rsid w:val="00A4610D"/>
    <w:rsid w:val="00A46509"/>
    <w:rsid w:val="00A46890"/>
    <w:rsid w:val="00A47270"/>
    <w:rsid w:val="00A47B51"/>
    <w:rsid w:val="00A47B59"/>
    <w:rsid w:val="00A47FC4"/>
    <w:rsid w:val="00A5040C"/>
    <w:rsid w:val="00A50443"/>
    <w:rsid w:val="00A50764"/>
    <w:rsid w:val="00A50B25"/>
    <w:rsid w:val="00A51030"/>
    <w:rsid w:val="00A5112D"/>
    <w:rsid w:val="00A51ADB"/>
    <w:rsid w:val="00A51BBC"/>
    <w:rsid w:val="00A52253"/>
    <w:rsid w:val="00A53026"/>
    <w:rsid w:val="00A53612"/>
    <w:rsid w:val="00A53C7E"/>
    <w:rsid w:val="00A5406D"/>
    <w:rsid w:val="00A54194"/>
    <w:rsid w:val="00A5477D"/>
    <w:rsid w:val="00A54B49"/>
    <w:rsid w:val="00A55768"/>
    <w:rsid w:val="00A55774"/>
    <w:rsid w:val="00A557CA"/>
    <w:rsid w:val="00A5597E"/>
    <w:rsid w:val="00A55CC6"/>
    <w:rsid w:val="00A55EB6"/>
    <w:rsid w:val="00A574AB"/>
    <w:rsid w:val="00A57A5D"/>
    <w:rsid w:val="00A60017"/>
    <w:rsid w:val="00A60237"/>
    <w:rsid w:val="00A603D5"/>
    <w:rsid w:val="00A6085A"/>
    <w:rsid w:val="00A60B60"/>
    <w:rsid w:val="00A6194D"/>
    <w:rsid w:val="00A6201A"/>
    <w:rsid w:val="00A629FA"/>
    <w:rsid w:val="00A62F7E"/>
    <w:rsid w:val="00A63148"/>
    <w:rsid w:val="00A631B9"/>
    <w:rsid w:val="00A63738"/>
    <w:rsid w:val="00A63C89"/>
    <w:rsid w:val="00A64B48"/>
    <w:rsid w:val="00A64B57"/>
    <w:rsid w:val="00A6518E"/>
    <w:rsid w:val="00A654AF"/>
    <w:rsid w:val="00A655F2"/>
    <w:rsid w:val="00A66035"/>
    <w:rsid w:val="00A6635D"/>
    <w:rsid w:val="00A6683F"/>
    <w:rsid w:val="00A66904"/>
    <w:rsid w:val="00A66A4C"/>
    <w:rsid w:val="00A66C34"/>
    <w:rsid w:val="00A66C6D"/>
    <w:rsid w:val="00A66F85"/>
    <w:rsid w:val="00A67143"/>
    <w:rsid w:val="00A67212"/>
    <w:rsid w:val="00A673C4"/>
    <w:rsid w:val="00A67588"/>
    <w:rsid w:val="00A67613"/>
    <w:rsid w:val="00A67CD0"/>
    <w:rsid w:val="00A70001"/>
    <w:rsid w:val="00A70699"/>
    <w:rsid w:val="00A7070E"/>
    <w:rsid w:val="00A70E4F"/>
    <w:rsid w:val="00A71699"/>
    <w:rsid w:val="00A717A7"/>
    <w:rsid w:val="00A72285"/>
    <w:rsid w:val="00A729E4"/>
    <w:rsid w:val="00A72BEA"/>
    <w:rsid w:val="00A72CDC"/>
    <w:rsid w:val="00A72EEA"/>
    <w:rsid w:val="00A73960"/>
    <w:rsid w:val="00A73E25"/>
    <w:rsid w:val="00A73F81"/>
    <w:rsid w:val="00A7417B"/>
    <w:rsid w:val="00A74466"/>
    <w:rsid w:val="00A74AC6"/>
    <w:rsid w:val="00A75040"/>
    <w:rsid w:val="00A755B8"/>
    <w:rsid w:val="00A75B5F"/>
    <w:rsid w:val="00A75D6A"/>
    <w:rsid w:val="00A75DA4"/>
    <w:rsid w:val="00A762A3"/>
    <w:rsid w:val="00A7673A"/>
    <w:rsid w:val="00A76FAE"/>
    <w:rsid w:val="00A7716E"/>
    <w:rsid w:val="00A77830"/>
    <w:rsid w:val="00A800BC"/>
    <w:rsid w:val="00A804B0"/>
    <w:rsid w:val="00A804B5"/>
    <w:rsid w:val="00A80B5C"/>
    <w:rsid w:val="00A80DF1"/>
    <w:rsid w:val="00A81249"/>
    <w:rsid w:val="00A8142A"/>
    <w:rsid w:val="00A81B44"/>
    <w:rsid w:val="00A825D5"/>
    <w:rsid w:val="00A82663"/>
    <w:rsid w:val="00A8298A"/>
    <w:rsid w:val="00A83202"/>
    <w:rsid w:val="00A8361F"/>
    <w:rsid w:val="00A84A79"/>
    <w:rsid w:val="00A855BC"/>
    <w:rsid w:val="00A85A8B"/>
    <w:rsid w:val="00A861F7"/>
    <w:rsid w:val="00A86F08"/>
    <w:rsid w:val="00A86FB1"/>
    <w:rsid w:val="00A8759C"/>
    <w:rsid w:val="00A90081"/>
    <w:rsid w:val="00A903C2"/>
    <w:rsid w:val="00A90A38"/>
    <w:rsid w:val="00A91281"/>
    <w:rsid w:val="00A9191A"/>
    <w:rsid w:val="00A91958"/>
    <w:rsid w:val="00A92B01"/>
    <w:rsid w:val="00A92D93"/>
    <w:rsid w:val="00A932C8"/>
    <w:rsid w:val="00A93355"/>
    <w:rsid w:val="00A93897"/>
    <w:rsid w:val="00A942BB"/>
    <w:rsid w:val="00A944D3"/>
    <w:rsid w:val="00A9550F"/>
    <w:rsid w:val="00A957AB"/>
    <w:rsid w:val="00A96570"/>
    <w:rsid w:val="00A96C3F"/>
    <w:rsid w:val="00A96C7F"/>
    <w:rsid w:val="00A9702E"/>
    <w:rsid w:val="00AA0587"/>
    <w:rsid w:val="00AA0739"/>
    <w:rsid w:val="00AA091D"/>
    <w:rsid w:val="00AA09CD"/>
    <w:rsid w:val="00AA0BE6"/>
    <w:rsid w:val="00AA0C1C"/>
    <w:rsid w:val="00AA145F"/>
    <w:rsid w:val="00AA1674"/>
    <w:rsid w:val="00AA1CAC"/>
    <w:rsid w:val="00AA236F"/>
    <w:rsid w:val="00AA2399"/>
    <w:rsid w:val="00AA244A"/>
    <w:rsid w:val="00AA2475"/>
    <w:rsid w:val="00AA25D8"/>
    <w:rsid w:val="00AA2A4A"/>
    <w:rsid w:val="00AA2C84"/>
    <w:rsid w:val="00AA2D7A"/>
    <w:rsid w:val="00AA2F7B"/>
    <w:rsid w:val="00AA32EE"/>
    <w:rsid w:val="00AA3916"/>
    <w:rsid w:val="00AA3A3A"/>
    <w:rsid w:val="00AA3D40"/>
    <w:rsid w:val="00AA3E72"/>
    <w:rsid w:val="00AA3EC0"/>
    <w:rsid w:val="00AA4118"/>
    <w:rsid w:val="00AA449D"/>
    <w:rsid w:val="00AA4555"/>
    <w:rsid w:val="00AA502C"/>
    <w:rsid w:val="00AA504E"/>
    <w:rsid w:val="00AA51FA"/>
    <w:rsid w:val="00AA52C8"/>
    <w:rsid w:val="00AA552E"/>
    <w:rsid w:val="00AA63B3"/>
    <w:rsid w:val="00AA63E8"/>
    <w:rsid w:val="00AA644B"/>
    <w:rsid w:val="00AA6959"/>
    <w:rsid w:val="00AA7B26"/>
    <w:rsid w:val="00AB0317"/>
    <w:rsid w:val="00AB04C6"/>
    <w:rsid w:val="00AB173C"/>
    <w:rsid w:val="00AB1B6F"/>
    <w:rsid w:val="00AB22F3"/>
    <w:rsid w:val="00AB27C8"/>
    <w:rsid w:val="00AB293A"/>
    <w:rsid w:val="00AB2BB0"/>
    <w:rsid w:val="00AB34DE"/>
    <w:rsid w:val="00AB371E"/>
    <w:rsid w:val="00AB3A31"/>
    <w:rsid w:val="00AB4428"/>
    <w:rsid w:val="00AB503B"/>
    <w:rsid w:val="00AB563D"/>
    <w:rsid w:val="00AB5CA2"/>
    <w:rsid w:val="00AB5D07"/>
    <w:rsid w:val="00AB698B"/>
    <w:rsid w:val="00AB69BF"/>
    <w:rsid w:val="00AB6C7F"/>
    <w:rsid w:val="00AB6E81"/>
    <w:rsid w:val="00AB713F"/>
    <w:rsid w:val="00AB71F0"/>
    <w:rsid w:val="00AB7340"/>
    <w:rsid w:val="00AC03A0"/>
    <w:rsid w:val="00AC04DE"/>
    <w:rsid w:val="00AC0BAF"/>
    <w:rsid w:val="00AC0F0B"/>
    <w:rsid w:val="00AC1063"/>
    <w:rsid w:val="00AC1499"/>
    <w:rsid w:val="00AC14ED"/>
    <w:rsid w:val="00AC15DD"/>
    <w:rsid w:val="00AC1A4A"/>
    <w:rsid w:val="00AC1B19"/>
    <w:rsid w:val="00AC22C2"/>
    <w:rsid w:val="00AC2900"/>
    <w:rsid w:val="00AC29E9"/>
    <w:rsid w:val="00AC2ACC"/>
    <w:rsid w:val="00AC352C"/>
    <w:rsid w:val="00AC35A0"/>
    <w:rsid w:val="00AC393E"/>
    <w:rsid w:val="00AC3BEC"/>
    <w:rsid w:val="00AC3DA0"/>
    <w:rsid w:val="00AC4578"/>
    <w:rsid w:val="00AC4E45"/>
    <w:rsid w:val="00AC57F8"/>
    <w:rsid w:val="00AC5ACF"/>
    <w:rsid w:val="00AC5CB7"/>
    <w:rsid w:val="00AC5D68"/>
    <w:rsid w:val="00AC6347"/>
    <w:rsid w:val="00AC6455"/>
    <w:rsid w:val="00AC64D1"/>
    <w:rsid w:val="00AC64DA"/>
    <w:rsid w:val="00AC68DE"/>
    <w:rsid w:val="00AC7277"/>
    <w:rsid w:val="00AC7542"/>
    <w:rsid w:val="00AC7648"/>
    <w:rsid w:val="00AC79B4"/>
    <w:rsid w:val="00AD0384"/>
    <w:rsid w:val="00AD08F1"/>
    <w:rsid w:val="00AD0AEA"/>
    <w:rsid w:val="00AD0E14"/>
    <w:rsid w:val="00AD1133"/>
    <w:rsid w:val="00AD1337"/>
    <w:rsid w:val="00AD1ADF"/>
    <w:rsid w:val="00AD1D2C"/>
    <w:rsid w:val="00AD1E7D"/>
    <w:rsid w:val="00AD21ED"/>
    <w:rsid w:val="00AD2651"/>
    <w:rsid w:val="00AD2730"/>
    <w:rsid w:val="00AD30C9"/>
    <w:rsid w:val="00AD34E2"/>
    <w:rsid w:val="00AD34EE"/>
    <w:rsid w:val="00AD38C9"/>
    <w:rsid w:val="00AD3A4C"/>
    <w:rsid w:val="00AD4038"/>
    <w:rsid w:val="00AD42C9"/>
    <w:rsid w:val="00AD4474"/>
    <w:rsid w:val="00AD4B89"/>
    <w:rsid w:val="00AD5BAF"/>
    <w:rsid w:val="00AD5E75"/>
    <w:rsid w:val="00AD6032"/>
    <w:rsid w:val="00AD60D2"/>
    <w:rsid w:val="00AD612F"/>
    <w:rsid w:val="00AD701E"/>
    <w:rsid w:val="00AD73B3"/>
    <w:rsid w:val="00AE02C3"/>
    <w:rsid w:val="00AE0452"/>
    <w:rsid w:val="00AE04D8"/>
    <w:rsid w:val="00AE0A3B"/>
    <w:rsid w:val="00AE10D4"/>
    <w:rsid w:val="00AE1264"/>
    <w:rsid w:val="00AE12E8"/>
    <w:rsid w:val="00AE1893"/>
    <w:rsid w:val="00AE2EDD"/>
    <w:rsid w:val="00AE2FF1"/>
    <w:rsid w:val="00AE3034"/>
    <w:rsid w:val="00AE33AF"/>
    <w:rsid w:val="00AE392A"/>
    <w:rsid w:val="00AE3C47"/>
    <w:rsid w:val="00AE557B"/>
    <w:rsid w:val="00AE5A99"/>
    <w:rsid w:val="00AE5F1C"/>
    <w:rsid w:val="00AE629C"/>
    <w:rsid w:val="00AE62E7"/>
    <w:rsid w:val="00AE6914"/>
    <w:rsid w:val="00AE6D61"/>
    <w:rsid w:val="00AE7FAE"/>
    <w:rsid w:val="00AF05BE"/>
    <w:rsid w:val="00AF0A03"/>
    <w:rsid w:val="00AF16CC"/>
    <w:rsid w:val="00AF1A03"/>
    <w:rsid w:val="00AF1E8D"/>
    <w:rsid w:val="00AF2052"/>
    <w:rsid w:val="00AF2153"/>
    <w:rsid w:val="00AF2155"/>
    <w:rsid w:val="00AF334D"/>
    <w:rsid w:val="00AF388C"/>
    <w:rsid w:val="00AF39C2"/>
    <w:rsid w:val="00AF3EC8"/>
    <w:rsid w:val="00AF4411"/>
    <w:rsid w:val="00AF4690"/>
    <w:rsid w:val="00AF471D"/>
    <w:rsid w:val="00AF47C5"/>
    <w:rsid w:val="00AF4C04"/>
    <w:rsid w:val="00AF4ED8"/>
    <w:rsid w:val="00AF5392"/>
    <w:rsid w:val="00AF5792"/>
    <w:rsid w:val="00AF58E4"/>
    <w:rsid w:val="00AF5CFE"/>
    <w:rsid w:val="00AF6027"/>
    <w:rsid w:val="00AF657F"/>
    <w:rsid w:val="00AF6847"/>
    <w:rsid w:val="00AF6B7E"/>
    <w:rsid w:val="00AF6EE6"/>
    <w:rsid w:val="00AF716E"/>
    <w:rsid w:val="00AF7418"/>
    <w:rsid w:val="00AF76E9"/>
    <w:rsid w:val="00AF790E"/>
    <w:rsid w:val="00B004C1"/>
    <w:rsid w:val="00B00B36"/>
    <w:rsid w:val="00B00CE7"/>
    <w:rsid w:val="00B0101F"/>
    <w:rsid w:val="00B014DF"/>
    <w:rsid w:val="00B0155C"/>
    <w:rsid w:val="00B019F2"/>
    <w:rsid w:val="00B0250F"/>
    <w:rsid w:val="00B02C7D"/>
    <w:rsid w:val="00B02CDA"/>
    <w:rsid w:val="00B03853"/>
    <w:rsid w:val="00B03CD8"/>
    <w:rsid w:val="00B03D53"/>
    <w:rsid w:val="00B040A5"/>
    <w:rsid w:val="00B04803"/>
    <w:rsid w:val="00B04D4A"/>
    <w:rsid w:val="00B050AC"/>
    <w:rsid w:val="00B05175"/>
    <w:rsid w:val="00B0529E"/>
    <w:rsid w:val="00B053BD"/>
    <w:rsid w:val="00B05DCE"/>
    <w:rsid w:val="00B069CA"/>
    <w:rsid w:val="00B06AA7"/>
    <w:rsid w:val="00B06BC6"/>
    <w:rsid w:val="00B06ED1"/>
    <w:rsid w:val="00B07069"/>
    <w:rsid w:val="00B07391"/>
    <w:rsid w:val="00B076CD"/>
    <w:rsid w:val="00B07CB3"/>
    <w:rsid w:val="00B07E77"/>
    <w:rsid w:val="00B102C9"/>
    <w:rsid w:val="00B108AF"/>
    <w:rsid w:val="00B11877"/>
    <w:rsid w:val="00B11BC8"/>
    <w:rsid w:val="00B11C7B"/>
    <w:rsid w:val="00B11FC5"/>
    <w:rsid w:val="00B130E1"/>
    <w:rsid w:val="00B13627"/>
    <w:rsid w:val="00B137C3"/>
    <w:rsid w:val="00B13ADA"/>
    <w:rsid w:val="00B13DAC"/>
    <w:rsid w:val="00B14152"/>
    <w:rsid w:val="00B144F3"/>
    <w:rsid w:val="00B14684"/>
    <w:rsid w:val="00B14700"/>
    <w:rsid w:val="00B147C8"/>
    <w:rsid w:val="00B14B71"/>
    <w:rsid w:val="00B14F9B"/>
    <w:rsid w:val="00B1541A"/>
    <w:rsid w:val="00B158B9"/>
    <w:rsid w:val="00B15F82"/>
    <w:rsid w:val="00B1604F"/>
    <w:rsid w:val="00B1649D"/>
    <w:rsid w:val="00B16547"/>
    <w:rsid w:val="00B173C9"/>
    <w:rsid w:val="00B175E0"/>
    <w:rsid w:val="00B176D3"/>
    <w:rsid w:val="00B179BC"/>
    <w:rsid w:val="00B17B92"/>
    <w:rsid w:val="00B17E8C"/>
    <w:rsid w:val="00B20101"/>
    <w:rsid w:val="00B20552"/>
    <w:rsid w:val="00B207DC"/>
    <w:rsid w:val="00B20F1F"/>
    <w:rsid w:val="00B213A1"/>
    <w:rsid w:val="00B215B6"/>
    <w:rsid w:val="00B21CD1"/>
    <w:rsid w:val="00B21E21"/>
    <w:rsid w:val="00B222EF"/>
    <w:rsid w:val="00B2231B"/>
    <w:rsid w:val="00B226D4"/>
    <w:rsid w:val="00B22810"/>
    <w:rsid w:val="00B24397"/>
    <w:rsid w:val="00B249AC"/>
    <w:rsid w:val="00B24CAA"/>
    <w:rsid w:val="00B26739"/>
    <w:rsid w:val="00B274A7"/>
    <w:rsid w:val="00B27671"/>
    <w:rsid w:val="00B276C4"/>
    <w:rsid w:val="00B276DD"/>
    <w:rsid w:val="00B27A28"/>
    <w:rsid w:val="00B27E17"/>
    <w:rsid w:val="00B27E30"/>
    <w:rsid w:val="00B307B5"/>
    <w:rsid w:val="00B30814"/>
    <w:rsid w:val="00B309DF"/>
    <w:rsid w:val="00B31894"/>
    <w:rsid w:val="00B318FE"/>
    <w:rsid w:val="00B31BBC"/>
    <w:rsid w:val="00B3204F"/>
    <w:rsid w:val="00B320F6"/>
    <w:rsid w:val="00B32295"/>
    <w:rsid w:val="00B324E3"/>
    <w:rsid w:val="00B32AAB"/>
    <w:rsid w:val="00B32C2A"/>
    <w:rsid w:val="00B32C41"/>
    <w:rsid w:val="00B32C90"/>
    <w:rsid w:val="00B32DE4"/>
    <w:rsid w:val="00B34156"/>
    <w:rsid w:val="00B34981"/>
    <w:rsid w:val="00B35165"/>
    <w:rsid w:val="00B35870"/>
    <w:rsid w:val="00B3668C"/>
    <w:rsid w:val="00B3737E"/>
    <w:rsid w:val="00B373AC"/>
    <w:rsid w:val="00B3799B"/>
    <w:rsid w:val="00B37DB3"/>
    <w:rsid w:val="00B401B4"/>
    <w:rsid w:val="00B4039C"/>
    <w:rsid w:val="00B40C6D"/>
    <w:rsid w:val="00B4126F"/>
    <w:rsid w:val="00B41642"/>
    <w:rsid w:val="00B4196E"/>
    <w:rsid w:val="00B4224E"/>
    <w:rsid w:val="00B42E21"/>
    <w:rsid w:val="00B42F0B"/>
    <w:rsid w:val="00B439B2"/>
    <w:rsid w:val="00B439DF"/>
    <w:rsid w:val="00B43E64"/>
    <w:rsid w:val="00B44AE6"/>
    <w:rsid w:val="00B44B9E"/>
    <w:rsid w:val="00B4619D"/>
    <w:rsid w:val="00B46CA9"/>
    <w:rsid w:val="00B46D1A"/>
    <w:rsid w:val="00B47A3D"/>
    <w:rsid w:val="00B47FE3"/>
    <w:rsid w:val="00B502CA"/>
    <w:rsid w:val="00B5077E"/>
    <w:rsid w:val="00B51417"/>
    <w:rsid w:val="00B522C2"/>
    <w:rsid w:val="00B5263E"/>
    <w:rsid w:val="00B530DF"/>
    <w:rsid w:val="00B532B8"/>
    <w:rsid w:val="00B537DF"/>
    <w:rsid w:val="00B54BA0"/>
    <w:rsid w:val="00B55599"/>
    <w:rsid w:val="00B55AC4"/>
    <w:rsid w:val="00B55BAF"/>
    <w:rsid w:val="00B565C1"/>
    <w:rsid w:val="00B56675"/>
    <w:rsid w:val="00B566C2"/>
    <w:rsid w:val="00B56B8C"/>
    <w:rsid w:val="00B56C4C"/>
    <w:rsid w:val="00B56F6F"/>
    <w:rsid w:val="00B5774A"/>
    <w:rsid w:val="00B57E7C"/>
    <w:rsid w:val="00B6037C"/>
    <w:rsid w:val="00B606B9"/>
    <w:rsid w:val="00B60F7F"/>
    <w:rsid w:val="00B610C6"/>
    <w:rsid w:val="00B61697"/>
    <w:rsid w:val="00B61880"/>
    <w:rsid w:val="00B61B0B"/>
    <w:rsid w:val="00B61C47"/>
    <w:rsid w:val="00B61E7C"/>
    <w:rsid w:val="00B61E99"/>
    <w:rsid w:val="00B620AE"/>
    <w:rsid w:val="00B6218A"/>
    <w:rsid w:val="00B623F1"/>
    <w:rsid w:val="00B62678"/>
    <w:rsid w:val="00B62835"/>
    <w:rsid w:val="00B62A9F"/>
    <w:rsid w:val="00B62AAB"/>
    <w:rsid w:val="00B62C7F"/>
    <w:rsid w:val="00B62D7E"/>
    <w:rsid w:val="00B63596"/>
    <w:rsid w:val="00B63799"/>
    <w:rsid w:val="00B63EE4"/>
    <w:rsid w:val="00B641E6"/>
    <w:rsid w:val="00B64690"/>
    <w:rsid w:val="00B64A87"/>
    <w:rsid w:val="00B64ADB"/>
    <w:rsid w:val="00B650BA"/>
    <w:rsid w:val="00B65100"/>
    <w:rsid w:val="00B65176"/>
    <w:rsid w:val="00B65409"/>
    <w:rsid w:val="00B65420"/>
    <w:rsid w:val="00B65C7B"/>
    <w:rsid w:val="00B66F57"/>
    <w:rsid w:val="00B67668"/>
    <w:rsid w:val="00B67A45"/>
    <w:rsid w:val="00B67B66"/>
    <w:rsid w:val="00B67C76"/>
    <w:rsid w:val="00B67D48"/>
    <w:rsid w:val="00B67FB8"/>
    <w:rsid w:val="00B700B2"/>
    <w:rsid w:val="00B70448"/>
    <w:rsid w:val="00B708FC"/>
    <w:rsid w:val="00B70D1E"/>
    <w:rsid w:val="00B7133E"/>
    <w:rsid w:val="00B71C20"/>
    <w:rsid w:val="00B71F4E"/>
    <w:rsid w:val="00B72543"/>
    <w:rsid w:val="00B73173"/>
    <w:rsid w:val="00B732D9"/>
    <w:rsid w:val="00B734A7"/>
    <w:rsid w:val="00B73917"/>
    <w:rsid w:val="00B73EA9"/>
    <w:rsid w:val="00B740FB"/>
    <w:rsid w:val="00B74110"/>
    <w:rsid w:val="00B74367"/>
    <w:rsid w:val="00B743D2"/>
    <w:rsid w:val="00B743D9"/>
    <w:rsid w:val="00B74528"/>
    <w:rsid w:val="00B746E7"/>
    <w:rsid w:val="00B74906"/>
    <w:rsid w:val="00B74C6B"/>
    <w:rsid w:val="00B75069"/>
    <w:rsid w:val="00B750F3"/>
    <w:rsid w:val="00B75674"/>
    <w:rsid w:val="00B7590C"/>
    <w:rsid w:val="00B76631"/>
    <w:rsid w:val="00B76865"/>
    <w:rsid w:val="00B7750B"/>
    <w:rsid w:val="00B8028F"/>
    <w:rsid w:val="00B802D8"/>
    <w:rsid w:val="00B80621"/>
    <w:rsid w:val="00B80A03"/>
    <w:rsid w:val="00B80ACE"/>
    <w:rsid w:val="00B80EDD"/>
    <w:rsid w:val="00B814A9"/>
    <w:rsid w:val="00B81CB8"/>
    <w:rsid w:val="00B81DCD"/>
    <w:rsid w:val="00B81EDE"/>
    <w:rsid w:val="00B82874"/>
    <w:rsid w:val="00B82B5D"/>
    <w:rsid w:val="00B83248"/>
    <w:rsid w:val="00B837BB"/>
    <w:rsid w:val="00B845ED"/>
    <w:rsid w:val="00B848D2"/>
    <w:rsid w:val="00B850AA"/>
    <w:rsid w:val="00B852A8"/>
    <w:rsid w:val="00B85450"/>
    <w:rsid w:val="00B85994"/>
    <w:rsid w:val="00B85A77"/>
    <w:rsid w:val="00B85F75"/>
    <w:rsid w:val="00B860F4"/>
    <w:rsid w:val="00B866FD"/>
    <w:rsid w:val="00B86AB9"/>
    <w:rsid w:val="00B8719E"/>
    <w:rsid w:val="00B872ED"/>
    <w:rsid w:val="00B87834"/>
    <w:rsid w:val="00B8787D"/>
    <w:rsid w:val="00B90068"/>
    <w:rsid w:val="00B90655"/>
    <w:rsid w:val="00B9087E"/>
    <w:rsid w:val="00B91269"/>
    <w:rsid w:val="00B9194D"/>
    <w:rsid w:val="00B91B1C"/>
    <w:rsid w:val="00B91D6F"/>
    <w:rsid w:val="00B92B87"/>
    <w:rsid w:val="00B92CD3"/>
    <w:rsid w:val="00B9304A"/>
    <w:rsid w:val="00B9313C"/>
    <w:rsid w:val="00B93C62"/>
    <w:rsid w:val="00B9470F"/>
    <w:rsid w:val="00B94EC6"/>
    <w:rsid w:val="00B96099"/>
    <w:rsid w:val="00B96282"/>
    <w:rsid w:val="00B96B92"/>
    <w:rsid w:val="00B96C1B"/>
    <w:rsid w:val="00B970A1"/>
    <w:rsid w:val="00B9797C"/>
    <w:rsid w:val="00BA08C6"/>
    <w:rsid w:val="00BA0AFD"/>
    <w:rsid w:val="00BA0ECF"/>
    <w:rsid w:val="00BA1004"/>
    <w:rsid w:val="00BA11B2"/>
    <w:rsid w:val="00BA188E"/>
    <w:rsid w:val="00BA1ED1"/>
    <w:rsid w:val="00BA2692"/>
    <w:rsid w:val="00BA2E6C"/>
    <w:rsid w:val="00BA2F59"/>
    <w:rsid w:val="00BA3639"/>
    <w:rsid w:val="00BA3974"/>
    <w:rsid w:val="00BA3E4F"/>
    <w:rsid w:val="00BA400D"/>
    <w:rsid w:val="00BA4054"/>
    <w:rsid w:val="00BA4182"/>
    <w:rsid w:val="00BA455E"/>
    <w:rsid w:val="00BA497F"/>
    <w:rsid w:val="00BA4AFA"/>
    <w:rsid w:val="00BA5765"/>
    <w:rsid w:val="00BA62BB"/>
    <w:rsid w:val="00BA6704"/>
    <w:rsid w:val="00BA6A6C"/>
    <w:rsid w:val="00BA6B4C"/>
    <w:rsid w:val="00BA6E7D"/>
    <w:rsid w:val="00BA6F57"/>
    <w:rsid w:val="00BA7151"/>
    <w:rsid w:val="00BA79F3"/>
    <w:rsid w:val="00BA7B40"/>
    <w:rsid w:val="00BB04EB"/>
    <w:rsid w:val="00BB0C29"/>
    <w:rsid w:val="00BB1044"/>
    <w:rsid w:val="00BB1432"/>
    <w:rsid w:val="00BB14AC"/>
    <w:rsid w:val="00BB19B8"/>
    <w:rsid w:val="00BB1AB4"/>
    <w:rsid w:val="00BB1DD6"/>
    <w:rsid w:val="00BB1EF9"/>
    <w:rsid w:val="00BB22D5"/>
    <w:rsid w:val="00BB2865"/>
    <w:rsid w:val="00BB2A61"/>
    <w:rsid w:val="00BB2E33"/>
    <w:rsid w:val="00BB31D8"/>
    <w:rsid w:val="00BB3287"/>
    <w:rsid w:val="00BB4C6F"/>
    <w:rsid w:val="00BB528D"/>
    <w:rsid w:val="00BB5615"/>
    <w:rsid w:val="00BB5CF6"/>
    <w:rsid w:val="00BB650C"/>
    <w:rsid w:val="00BB6A60"/>
    <w:rsid w:val="00BB6A94"/>
    <w:rsid w:val="00BB6E42"/>
    <w:rsid w:val="00BB79AA"/>
    <w:rsid w:val="00BC010E"/>
    <w:rsid w:val="00BC01EE"/>
    <w:rsid w:val="00BC0A4A"/>
    <w:rsid w:val="00BC0A6E"/>
    <w:rsid w:val="00BC0EEB"/>
    <w:rsid w:val="00BC1467"/>
    <w:rsid w:val="00BC19A4"/>
    <w:rsid w:val="00BC1DC6"/>
    <w:rsid w:val="00BC2A6F"/>
    <w:rsid w:val="00BC2E9F"/>
    <w:rsid w:val="00BC2F02"/>
    <w:rsid w:val="00BC3057"/>
    <w:rsid w:val="00BC3263"/>
    <w:rsid w:val="00BC3864"/>
    <w:rsid w:val="00BC416D"/>
    <w:rsid w:val="00BC44F5"/>
    <w:rsid w:val="00BC4EA4"/>
    <w:rsid w:val="00BC4F75"/>
    <w:rsid w:val="00BC5150"/>
    <w:rsid w:val="00BC537B"/>
    <w:rsid w:val="00BC53D0"/>
    <w:rsid w:val="00BC54E4"/>
    <w:rsid w:val="00BC6083"/>
    <w:rsid w:val="00BC63C8"/>
    <w:rsid w:val="00BC6417"/>
    <w:rsid w:val="00BC67DA"/>
    <w:rsid w:val="00BC6EF0"/>
    <w:rsid w:val="00BC7500"/>
    <w:rsid w:val="00BC761C"/>
    <w:rsid w:val="00BC76E5"/>
    <w:rsid w:val="00BC7774"/>
    <w:rsid w:val="00BC7BAE"/>
    <w:rsid w:val="00BC7EF9"/>
    <w:rsid w:val="00BD0232"/>
    <w:rsid w:val="00BD071A"/>
    <w:rsid w:val="00BD0F7B"/>
    <w:rsid w:val="00BD1BE8"/>
    <w:rsid w:val="00BD1FE3"/>
    <w:rsid w:val="00BD2805"/>
    <w:rsid w:val="00BD33B3"/>
    <w:rsid w:val="00BD4335"/>
    <w:rsid w:val="00BD4AC5"/>
    <w:rsid w:val="00BD4BF5"/>
    <w:rsid w:val="00BD4E43"/>
    <w:rsid w:val="00BD5182"/>
    <w:rsid w:val="00BD592A"/>
    <w:rsid w:val="00BD595F"/>
    <w:rsid w:val="00BD5B52"/>
    <w:rsid w:val="00BD5EF2"/>
    <w:rsid w:val="00BD63B1"/>
    <w:rsid w:val="00BD63FF"/>
    <w:rsid w:val="00BD65B9"/>
    <w:rsid w:val="00BD6CBF"/>
    <w:rsid w:val="00BD6F51"/>
    <w:rsid w:val="00BD738E"/>
    <w:rsid w:val="00BD767F"/>
    <w:rsid w:val="00BD7F45"/>
    <w:rsid w:val="00BD7FDB"/>
    <w:rsid w:val="00BE0804"/>
    <w:rsid w:val="00BE0ACB"/>
    <w:rsid w:val="00BE0C2B"/>
    <w:rsid w:val="00BE0F63"/>
    <w:rsid w:val="00BE1713"/>
    <w:rsid w:val="00BE1CDC"/>
    <w:rsid w:val="00BE2868"/>
    <w:rsid w:val="00BE28AB"/>
    <w:rsid w:val="00BE29ED"/>
    <w:rsid w:val="00BE2CC1"/>
    <w:rsid w:val="00BE3697"/>
    <w:rsid w:val="00BE3911"/>
    <w:rsid w:val="00BE4053"/>
    <w:rsid w:val="00BE58C7"/>
    <w:rsid w:val="00BE598A"/>
    <w:rsid w:val="00BE5E91"/>
    <w:rsid w:val="00BE5F76"/>
    <w:rsid w:val="00BE6206"/>
    <w:rsid w:val="00BE62C8"/>
    <w:rsid w:val="00BE6475"/>
    <w:rsid w:val="00BE6B78"/>
    <w:rsid w:val="00BE70E6"/>
    <w:rsid w:val="00BE79D0"/>
    <w:rsid w:val="00BF0BD5"/>
    <w:rsid w:val="00BF1472"/>
    <w:rsid w:val="00BF1DA0"/>
    <w:rsid w:val="00BF20EF"/>
    <w:rsid w:val="00BF281A"/>
    <w:rsid w:val="00BF2F78"/>
    <w:rsid w:val="00BF3003"/>
    <w:rsid w:val="00BF32C2"/>
    <w:rsid w:val="00BF32CB"/>
    <w:rsid w:val="00BF347A"/>
    <w:rsid w:val="00BF356E"/>
    <w:rsid w:val="00BF470E"/>
    <w:rsid w:val="00BF4752"/>
    <w:rsid w:val="00BF48C0"/>
    <w:rsid w:val="00BF4976"/>
    <w:rsid w:val="00BF4B24"/>
    <w:rsid w:val="00BF50FA"/>
    <w:rsid w:val="00BF5133"/>
    <w:rsid w:val="00BF515B"/>
    <w:rsid w:val="00BF5436"/>
    <w:rsid w:val="00BF54B4"/>
    <w:rsid w:val="00BF5D04"/>
    <w:rsid w:val="00BF5D3F"/>
    <w:rsid w:val="00BF64B4"/>
    <w:rsid w:val="00BF64D4"/>
    <w:rsid w:val="00BF70EA"/>
    <w:rsid w:val="00C0125C"/>
    <w:rsid w:val="00C014E4"/>
    <w:rsid w:val="00C01B32"/>
    <w:rsid w:val="00C01E72"/>
    <w:rsid w:val="00C0213B"/>
    <w:rsid w:val="00C024B0"/>
    <w:rsid w:val="00C02CD0"/>
    <w:rsid w:val="00C0334A"/>
    <w:rsid w:val="00C047C1"/>
    <w:rsid w:val="00C05D28"/>
    <w:rsid w:val="00C05EF9"/>
    <w:rsid w:val="00C062E0"/>
    <w:rsid w:val="00C06CE0"/>
    <w:rsid w:val="00C07960"/>
    <w:rsid w:val="00C07E3F"/>
    <w:rsid w:val="00C10586"/>
    <w:rsid w:val="00C10778"/>
    <w:rsid w:val="00C10C89"/>
    <w:rsid w:val="00C10D05"/>
    <w:rsid w:val="00C10D50"/>
    <w:rsid w:val="00C10EC4"/>
    <w:rsid w:val="00C10F31"/>
    <w:rsid w:val="00C10FBD"/>
    <w:rsid w:val="00C114BA"/>
    <w:rsid w:val="00C120D9"/>
    <w:rsid w:val="00C12120"/>
    <w:rsid w:val="00C1272F"/>
    <w:rsid w:val="00C12919"/>
    <w:rsid w:val="00C12AD5"/>
    <w:rsid w:val="00C1359C"/>
    <w:rsid w:val="00C13976"/>
    <w:rsid w:val="00C13C08"/>
    <w:rsid w:val="00C13D3B"/>
    <w:rsid w:val="00C1420B"/>
    <w:rsid w:val="00C144C7"/>
    <w:rsid w:val="00C14AB4"/>
    <w:rsid w:val="00C14BD8"/>
    <w:rsid w:val="00C1547D"/>
    <w:rsid w:val="00C15498"/>
    <w:rsid w:val="00C1590A"/>
    <w:rsid w:val="00C15911"/>
    <w:rsid w:val="00C15957"/>
    <w:rsid w:val="00C159F1"/>
    <w:rsid w:val="00C15FAB"/>
    <w:rsid w:val="00C1662A"/>
    <w:rsid w:val="00C16794"/>
    <w:rsid w:val="00C168B2"/>
    <w:rsid w:val="00C16A64"/>
    <w:rsid w:val="00C16C01"/>
    <w:rsid w:val="00C1707D"/>
    <w:rsid w:val="00C174C1"/>
    <w:rsid w:val="00C17AEA"/>
    <w:rsid w:val="00C17E06"/>
    <w:rsid w:val="00C209E7"/>
    <w:rsid w:val="00C20E23"/>
    <w:rsid w:val="00C20E94"/>
    <w:rsid w:val="00C21517"/>
    <w:rsid w:val="00C21CF1"/>
    <w:rsid w:val="00C2248A"/>
    <w:rsid w:val="00C2266B"/>
    <w:rsid w:val="00C2275E"/>
    <w:rsid w:val="00C22B87"/>
    <w:rsid w:val="00C22E0D"/>
    <w:rsid w:val="00C22E7E"/>
    <w:rsid w:val="00C22F10"/>
    <w:rsid w:val="00C23361"/>
    <w:rsid w:val="00C23ABA"/>
    <w:rsid w:val="00C23C41"/>
    <w:rsid w:val="00C23C42"/>
    <w:rsid w:val="00C23DFC"/>
    <w:rsid w:val="00C23EC6"/>
    <w:rsid w:val="00C23F11"/>
    <w:rsid w:val="00C245F8"/>
    <w:rsid w:val="00C249A9"/>
    <w:rsid w:val="00C24C4C"/>
    <w:rsid w:val="00C24E7A"/>
    <w:rsid w:val="00C250EE"/>
    <w:rsid w:val="00C251FB"/>
    <w:rsid w:val="00C25705"/>
    <w:rsid w:val="00C259AC"/>
    <w:rsid w:val="00C25B3B"/>
    <w:rsid w:val="00C261CF"/>
    <w:rsid w:val="00C268E7"/>
    <w:rsid w:val="00C27B70"/>
    <w:rsid w:val="00C303B0"/>
    <w:rsid w:val="00C30713"/>
    <w:rsid w:val="00C30A24"/>
    <w:rsid w:val="00C30A79"/>
    <w:rsid w:val="00C31A8F"/>
    <w:rsid w:val="00C31FD1"/>
    <w:rsid w:val="00C32380"/>
    <w:rsid w:val="00C32C06"/>
    <w:rsid w:val="00C32DCD"/>
    <w:rsid w:val="00C336B3"/>
    <w:rsid w:val="00C337E1"/>
    <w:rsid w:val="00C3380C"/>
    <w:rsid w:val="00C3414D"/>
    <w:rsid w:val="00C34D04"/>
    <w:rsid w:val="00C34E16"/>
    <w:rsid w:val="00C35516"/>
    <w:rsid w:val="00C355C8"/>
    <w:rsid w:val="00C35898"/>
    <w:rsid w:val="00C36205"/>
    <w:rsid w:val="00C36295"/>
    <w:rsid w:val="00C368BD"/>
    <w:rsid w:val="00C36A78"/>
    <w:rsid w:val="00C36E45"/>
    <w:rsid w:val="00C36F4E"/>
    <w:rsid w:val="00C37098"/>
    <w:rsid w:val="00C372AC"/>
    <w:rsid w:val="00C37510"/>
    <w:rsid w:val="00C37555"/>
    <w:rsid w:val="00C37869"/>
    <w:rsid w:val="00C37D3B"/>
    <w:rsid w:val="00C40108"/>
    <w:rsid w:val="00C40965"/>
    <w:rsid w:val="00C409C8"/>
    <w:rsid w:val="00C41CAE"/>
    <w:rsid w:val="00C41D2E"/>
    <w:rsid w:val="00C41E40"/>
    <w:rsid w:val="00C431F4"/>
    <w:rsid w:val="00C432F8"/>
    <w:rsid w:val="00C4395B"/>
    <w:rsid w:val="00C44204"/>
    <w:rsid w:val="00C4424D"/>
    <w:rsid w:val="00C44BDE"/>
    <w:rsid w:val="00C44E3C"/>
    <w:rsid w:val="00C45869"/>
    <w:rsid w:val="00C459A0"/>
    <w:rsid w:val="00C45E54"/>
    <w:rsid w:val="00C45EB2"/>
    <w:rsid w:val="00C4616E"/>
    <w:rsid w:val="00C46C58"/>
    <w:rsid w:val="00C47156"/>
    <w:rsid w:val="00C47401"/>
    <w:rsid w:val="00C47D2C"/>
    <w:rsid w:val="00C47EAF"/>
    <w:rsid w:val="00C50488"/>
    <w:rsid w:val="00C50697"/>
    <w:rsid w:val="00C50891"/>
    <w:rsid w:val="00C50C60"/>
    <w:rsid w:val="00C512D0"/>
    <w:rsid w:val="00C516F8"/>
    <w:rsid w:val="00C51923"/>
    <w:rsid w:val="00C51A5B"/>
    <w:rsid w:val="00C52011"/>
    <w:rsid w:val="00C524F1"/>
    <w:rsid w:val="00C528FD"/>
    <w:rsid w:val="00C52EC5"/>
    <w:rsid w:val="00C53C01"/>
    <w:rsid w:val="00C53CD2"/>
    <w:rsid w:val="00C5448D"/>
    <w:rsid w:val="00C54532"/>
    <w:rsid w:val="00C5475C"/>
    <w:rsid w:val="00C549BB"/>
    <w:rsid w:val="00C5567E"/>
    <w:rsid w:val="00C55A68"/>
    <w:rsid w:val="00C561C9"/>
    <w:rsid w:val="00C5650A"/>
    <w:rsid w:val="00C56772"/>
    <w:rsid w:val="00C568EA"/>
    <w:rsid w:val="00C56C75"/>
    <w:rsid w:val="00C570AA"/>
    <w:rsid w:val="00C573A1"/>
    <w:rsid w:val="00C5773B"/>
    <w:rsid w:val="00C57F5D"/>
    <w:rsid w:val="00C57FEA"/>
    <w:rsid w:val="00C600A1"/>
    <w:rsid w:val="00C605FD"/>
    <w:rsid w:val="00C60D81"/>
    <w:rsid w:val="00C619CE"/>
    <w:rsid w:val="00C61C03"/>
    <w:rsid w:val="00C61C3C"/>
    <w:rsid w:val="00C62004"/>
    <w:rsid w:val="00C62240"/>
    <w:rsid w:val="00C6229C"/>
    <w:rsid w:val="00C622A0"/>
    <w:rsid w:val="00C627F3"/>
    <w:rsid w:val="00C6338E"/>
    <w:rsid w:val="00C63BD8"/>
    <w:rsid w:val="00C63D14"/>
    <w:rsid w:val="00C64499"/>
    <w:rsid w:val="00C649AE"/>
    <w:rsid w:val="00C64A35"/>
    <w:rsid w:val="00C64B54"/>
    <w:rsid w:val="00C64C27"/>
    <w:rsid w:val="00C65D34"/>
    <w:rsid w:val="00C66052"/>
    <w:rsid w:val="00C660A1"/>
    <w:rsid w:val="00C661DA"/>
    <w:rsid w:val="00C663F5"/>
    <w:rsid w:val="00C664D6"/>
    <w:rsid w:val="00C66F1C"/>
    <w:rsid w:val="00C670C1"/>
    <w:rsid w:val="00C6757D"/>
    <w:rsid w:val="00C67641"/>
    <w:rsid w:val="00C677DA"/>
    <w:rsid w:val="00C67D4D"/>
    <w:rsid w:val="00C67DE2"/>
    <w:rsid w:val="00C70B3A"/>
    <w:rsid w:val="00C7218A"/>
    <w:rsid w:val="00C7246A"/>
    <w:rsid w:val="00C72647"/>
    <w:rsid w:val="00C72753"/>
    <w:rsid w:val="00C72CC6"/>
    <w:rsid w:val="00C72E3C"/>
    <w:rsid w:val="00C736C0"/>
    <w:rsid w:val="00C7378B"/>
    <w:rsid w:val="00C73DCA"/>
    <w:rsid w:val="00C74A9E"/>
    <w:rsid w:val="00C74ACE"/>
    <w:rsid w:val="00C75980"/>
    <w:rsid w:val="00C76394"/>
    <w:rsid w:val="00C76E28"/>
    <w:rsid w:val="00C77657"/>
    <w:rsid w:val="00C77B59"/>
    <w:rsid w:val="00C77B60"/>
    <w:rsid w:val="00C800E0"/>
    <w:rsid w:val="00C80163"/>
    <w:rsid w:val="00C805E4"/>
    <w:rsid w:val="00C80C7E"/>
    <w:rsid w:val="00C8169A"/>
    <w:rsid w:val="00C81ADC"/>
    <w:rsid w:val="00C81BFB"/>
    <w:rsid w:val="00C82BBC"/>
    <w:rsid w:val="00C83B76"/>
    <w:rsid w:val="00C83B98"/>
    <w:rsid w:val="00C83BC1"/>
    <w:rsid w:val="00C83C6B"/>
    <w:rsid w:val="00C83D9D"/>
    <w:rsid w:val="00C83F4F"/>
    <w:rsid w:val="00C83FD0"/>
    <w:rsid w:val="00C84882"/>
    <w:rsid w:val="00C84C82"/>
    <w:rsid w:val="00C850F3"/>
    <w:rsid w:val="00C853AA"/>
    <w:rsid w:val="00C853E3"/>
    <w:rsid w:val="00C859DD"/>
    <w:rsid w:val="00C85A74"/>
    <w:rsid w:val="00C861D1"/>
    <w:rsid w:val="00C863DA"/>
    <w:rsid w:val="00C8686E"/>
    <w:rsid w:val="00C86A51"/>
    <w:rsid w:val="00C86A5E"/>
    <w:rsid w:val="00C86B3B"/>
    <w:rsid w:val="00C86DB9"/>
    <w:rsid w:val="00C87FC2"/>
    <w:rsid w:val="00C901A7"/>
    <w:rsid w:val="00C90355"/>
    <w:rsid w:val="00C909C2"/>
    <w:rsid w:val="00C909C6"/>
    <w:rsid w:val="00C90EBF"/>
    <w:rsid w:val="00C91564"/>
    <w:rsid w:val="00C92554"/>
    <w:rsid w:val="00C926A5"/>
    <w:rsid w:val="00C93012"/>
    <w:rsid w:val="00C93551"/>
    <w:rsid w:val="00C9404C"/>
    <w:rsid w:val="00C944F2"/>
    <w:rsid w:val="00C94C99"/>
    <w:rsid w:val="00C94E7F"/>
    <w:rsid w:val="00C94EA0"/>
    <w:rsid w:val="00C95B9D"/>
    <w:rsid w:val="00C9600F"/>
    <w:rsid w:val="00C963C3"/>
    <w:rsid w:val="00C96753"/>
    <w:rsid w:val="00C96B7D"/>
    <w:rsid w:val="00C978F7"/>
    <w:rsid w:val="00C97CC2"/>
    <w:rsid w:val="00C97FC1"/>
    <w:rsid w:val="00CA07C6"/>
    <w:rsid w:val="00CA0CA0"/>
    <w:rsid w:val="00CA0F69"/>
    <w:rsid w:val="00CA159A"/>
    <w:rsid w:val="00CA17A7"/>
    <w:rsid w:val="00CA1DF2"/>
    <w:rsid w:val="00CA1E4F"/>
    <w:rsid w:val="00CA2054"/>
    <w:rsid w:val="00CA236E"/>
    <w:rsid w:val="00CA25C1"/>
    <w:rsid w:val="00CA2647"/>
    <w:rsid w:val="00CA2B46"/>
    <w:rsid w:val="00CA3564"/>
    <w:rsid w:val="00CA3BAF"/>
    <w:rsid w:val="00CA52B8"/>
    <w:rsid w:val="00CA56F5"/>
    <w:rsid w:val="00CA5CA4"/>
    <w:rsid w:val="00CA62E3"/>
    <w:rsid w:val="00CA655B"/>
    <w:rsid w:val="00CA6ED2"/>
    <w:rsid w:val="00CA6FAC"/>
    <w:rsid w:val="00CA705A"/>
    <w:rsid w:val="00CA7200"/>
    <w:rsid w:val="00CA7638"/>
    <w:rsid w:val="00CB0593"/>
    <w:rsid w:val="00CB0880"/>
    <w:rsid w:val="00CB0C9A"/>
    <w:rsid w:val="00CB0E58"/>
    <w:rsid w:val="00CB0F2D"/>
    <w:rsid w:val="00CB101E"/>
    <w:rsid w:val="00CB11CE"/>
    <w:rsid w:val="00CB1270"/>
    <w:rsid w:val="00CB1E2E"/>
    <w:rsid w:val="00CB3A37"/>
    <w:rsid w:val="00CB43E1"/>
    <w:rsid w:val="00CB4435"/>
    <w:rsid w:val="00CB446D"/>
    <w:rsid w:val="00CB49FB"/>
    <w:rsid w:val="00CB5A5D"/>
    <w:rsid w:val="00CB631A"/>
    <w:rsid w:val="00CB6546"/>
    <w:rsid w:val="00CB66F9"/>
    <w:rsid w:val="00CB767D"/>
    <w:rsid w:val="00CB7ACB"/>
    <w:rsid w:val="00CC0386"/>
    <w:rsid w:val="00CC0445"/>
    <w:rsid w:val="00CC0769"/>
    <w:rsid w:val="00CC0A58"/>
    <w:rsid w:val="00CC1418"/>
    <w:rsid w:val="00CC15DA"/>
    <w:rsid w:val="00CC18B9"/>
    <w:rsid w:val="00CC1F57"/>
    <w:rsid w:val="00CC235F"/>
    <w:rsid w:val="00CC2B8B"/>
    <w:rsid w:val="00CC2C0A"/>
    <w:rsid w:val="00CC3C0F"/>
    <w:rsid w:val="00CC433B"/>
    <w:rsid w:val="00CC4549"/>
    <w:rsid w:val="00CC4925"/>
    <w:rsid w:val="00CC4E9F"/>
    <w:rsid w:val="00CC5190"/>
    <w:rsid w:val="00CC5B85"/>
    <w:rsid w:val="00CC6BC0"/>
    <w:rsid w:val="00CC6D57"/>
    <w:rsid w:val="00CC70CD"/>
    <w:rsid w:val="00CC71BA"/>
    <w:rsid w:val="00CC755F"/>
    <w:rsid w:val="00CC7915"/>
    <w:rsid w:val="00CD0139"/>
    <w:rsid w:val="00CD05A1"/>
    <w:rsid w:val="00CD05FE"/>
    <w:rsid w:val="00CD0C19"/>
    <w:rsid w:val="00CD0F9C"/>
    <w:rsid w:val="00CD12ED"/>
    <w:rsid w:val="00CD1B05"/>
    <w:rsid w:val="00CD1E50"/>
    <w:rsid w:val="00CD274B"/>
    <w:rsid w:val="00CD2B35"/>
    <w:rsid w:val="00CD2CA1"/>
    <w:rsid w:val="00CD2E5D"/>
    <w:rsid w:val="00CD4E7F"/>
    <w:rsid w:val="00CD5126"/>
    <w:rsid w:val="00CD5433"/>
    <w:rsid w:val="00CD5489"/>
    <w:rsid w:val="00CD56D9"/>
    <w:rsid w:val="00CD5CAC"/>
    <w:rsid w:val="00CD5DAB"/>
    <w:rsid w:val="00CD5E86"/>
    <w:rsid w:val="00CD5F0B"/>
    <w:rsid w:val="00CD72E9"/>
    <w:rsid w:val="00CD775E"/>
    <w:rsid w:val="00CD7C18"/>
    <w:rsid w:val="00CE060E"/>
    <w:rsid w:val="00CE06A3"/>
    <w:rsid w:val="00CE0B55"/>
    <w:rsid w:val="00CE1CD7"/>
    <w:rsid w:val="00CE1CF8"/>
    <w:rsid w:val="00CE2325"/>
    <w:rsid w:val="00CE28F7"/>
    <w:rsid w:val="00CE2EA4"/>
    <w:rsid w:val="00CE349C"/>
    <w:rsid w:val="00CE34D4"/>
    <w:rsid w:val="00CE36E3"/>
    <w:rsid w:val="00CE40F7"/>
    <w:rsid w:val="00CE4769"/>
    <w:rsid w:val="00CE6A3D"/>
    <w:rsid w:val="00CE6BC1"/>
    <w:rsid w:val="00CE7097"/>
    <w:rsid w:val="00CF075E"/>
    <w:rsid w:val="00CF09CE"/>
    <w:rsid w:val="00CF0AAC"/>
    <w:rsid w:val="00CF0C36"/>
    <w:rsid w:val="00CF0CAB"/>
    <w:rsid w:val="00CF0E45"/>
    <w:rsid w:val="00CF118D"/>
    <w:rsid w:val="00CF1631"/>
    <w:rsid w:val="00CF176D"/>
    <w:rsid w:val="00CF1932"/>
    <w:rsid w:val="00CF2CFB"/>
    <w:rsid w:val="00CF435D"/>
    <w:rsid w:val="00CF4658"/>
    <w:rsid w:val="00CF4721"/>
    <w:rsid w:val="00CF4F1A"/>
    <w:rsid w:val="00CF5243"/>
    <w:rsid w:val="00CF5454"/>
    <w:rsid w:val="00CF562C"/>
    <w:rsid w:val="00CF59A0"/>
    <w:rsid w:val="00CF5CD8"/>
    <w:rsid w:val="00CF5EA7"/>
    <w:rsid w:val="00CF662A"/>
    <w:rsid w:val="00CF6E0A"/>
    <w:rsid w:val="00CF6F32"/>
    <w:rsid w:val="00CF6F51"/>
    <w:rsid w:val="00CF7084"/>
    <w:rsid w:val="00CF71BF"/>
    <w:rsid w:val="00CF775C"/>
    <w:rsid w:val="00CF7DFD"/>
    <w:rsid w:val="00D00AA0"/>
    <w:rsid w:val="00D00FCE"/>
    <w:rsid w:val="00D0143C"/>
    <w:rsid w:val="00D01597"/>
    <w:rsid w:val="00D01BD8"/>
    <w:rsid w:val="00D01F09"/>
    <w:rsid w:val="00D0219B"/>
    <w:rsid w:val="00D02481"/>
    <w:rsid w:val="00D0299B"/>
    <w:rsid w:val="00D02F87"/>
    <w:rsid w:val="00D03946"/>
    <w:rsid w:val="00D04BA1"/>
    <w:rsid w:val="00D05F10"/>
    <w:rsid w:val="00D05FBB"/>
    <w:rsid w:val="00D05FBD"/>
    <w:rsid w:val="00D06A13"/>
    <w:rsid w:val="00D06B4A"/>
    <w:rsid w:val="00D07179"/>
    <w:rsid w:val="00D077E6"/>
    <w:rsid w:val="00D07D73"/>
    <w:rsid w:val="00D10368"/>
    <w:rsid w:val="00D109F7"/>
    <w:rsid w:val="00D11DD6"/>
    <w:rsid w:val="00D11E76"/>
    <w:rsid w:val="00D120F3"/>
    <w:rsid w:val="00D1280C"/>
    <w:rsid w:val="00D1282B"/>
    <w:rsid w:val="00D12B1B"/>
    <w:rsid w:val="00D13204"/>
    <w:rsid w:val="00D13763"/>
    <w:rsid w:val="00D13792"/>
    <w:rsid w:val="00D1397A"/>
    <w:rsid w:val="00D13BB1"/>
    <w:rsid w:val="00D13E0F"/>
    <w:rsid w:val="00D13E87"/>
    <w:rsid w:val="00D1410C"/>
    <w:rsid w:val="00D14635"/>
    <w:rsid w:val="00D14B6D"/>
    <w:rsid w:val="00D1580F"/>
    <w:rsid w:val="00D159DD"/>
    <w:rsid w:val="00D164B7"/>
    <w:rsid w:val="00D17666"/>
    <w:rsid w:val="00D17B37"/>
    <w:rsid w:val="00D17E90"/>
    <w:rsid w:val="00D20081"/>
    <w:rsid w:val="00D205BF"/>
    <w:rsid w:val="00D206DB"/>
    <w:rsid w:val="00D209CB"/>
    <w:rsid w:val="00D20F25"/>
    <w:rsid w:val="00D21107"/>
    <w:rsid w:val="00D21433"/>
    <w:rsid w:val="00D2198C"/>
    <w:rsid w:val="00D21A32"/>
    <w:rsid w:val="00D21F9A"/>
    <w:rsid w:val="00D2213C"/>
    <w:rsid w:val="00D221F3"/>
    <w:rsid w:val="00D22486"/>
    <w:rsid w:val="00D226B7"/>
    <w:rsid w:val="00D22B26"/>
    <w:rsid w:val="00D22CF8"/>
    <w:rsid w:val="00D230CA"/>
    <w:rsid w:val="00D234C0"/>
    <w:rsid w:val="00D237D3"/>
    <w:rsid w:val="00D239C6"/>
    <w:rsid w:val="00D239F3"/>
    <w:rsid w:val="00D23E5D"/>
    <w:rsid w:val="00D24016"/>
    <w:rsid w:val="00D24101"/>
    <w:rsid w:val="00D24387"/>
    <w:rsid w:val="00D24C06"/>
    <w:rsid w:val="00D25456"/>
    <w:rsid w:val="00D25951"/>
    <w:rsid w:val="00D26464"/>
    <w:rsid w:val="00D26B0F"/>
    <w:rsid w:val="00D26BE9"/>
    <w:rsid w:val="00D273BC"/>
    <w:rsid w:val="00D27BF7"/>
    <w:rsid w:val="00D3008F"/>
    <w:rsid w:val="00D300A5"/>
    <w:rsid w:val="00D300F1"/>
    <w:rsid w:val="00D301E6"/>
    <w:rsid w:val="00D30255"/>
    <w:rsid w:val="00D30423"/>
    <w:rsid w:val="00D3063D"/>
    <w:rsid w:val="00D30DAF"/>
    <w:rsid w:val="00D30EF5"/>
    <w:rsid w:val="00D31B7D"/>
    <w:rsid w:val="00D31C2C"/>
    <w:rsid w:val="00D31F85"/>
    <w:rsid w:val="00D32354"/>
    <w:rsid w:val="00D32F05"/>
    <w:rsid w:val="00D33760"/>
    <w:rsid w:val="00D342D9"/>
    <w:rsid w:val="00D34418"/>
    <w:rsid w:val="00D34498"/>
    <w:rsid w:val="00D34684"/>
    <w:rsid w:val="00D348EF"/>
    <w:rsid w:val="00D34AD4"/>
    <w:rsid w:val="00D34CF3"/>
    <w:rsid w:val="00D354AB"/>
    <w:rsid w:val="00D35592"/>
    <w:rsid w:val="00D366CD"/>
    <w:rsid w:val="00D36D5A"/>
    <w:rsid w:val="00D36D5F"/>
    <w:rsid w:val="00D36F17"/>
    <w:rsid w:val="00D3783C"/>
    <w:rsid w:val="00D37AF2"/>
    <w:rsid w:val="00D37EFE"/>
    <w:rsid w:val="00D403D2"/>
    <w:rsid w:val="00D40488"/>
    <w:rsid w:val="00D40784"/>
    <w:rsid w:val="00D40F0F"/>
    <w:rsid w:val="00D418D1"/>
    <w:rsid w:val="00D420EF"/>
    <w:rsid w:val="00D42218"/>
    <w:rsid w:val="00D42448"/>
    <w:rsid w:val="00D4281D"/>
    <w:rsid w:val="00D43146"/>
    <w:rsid w:val="00D4337A"/>
    <w:rsid w:val="00D43670"/>
    <w:rsid w:val="00D440BD"/>
    <w:rsid w:val="00D44111"/>
    <w:rsid w:val="00D4426B"/>
    <w:rsid w:val="00D44A9F"/>
    <w:rsid w:val="00D44B77"/>
    <w:rsid w:val="00D44EE2"/>
    <w:rsid w:val="00D4543E"/>
    <w:rsid w:val="00D456A4"/>
    <w:rsid w:val="00D46A35"/>
    <w:rsid w:val="00D46B0F"/>
    <w:rsid w:val="00D46B48"/>
    <w:rsid w:val="00D46D95"/>
    <w:rsid w:val="00D470DC"/>
    <w:rsid w:val="00D47340"/>
    <w:rsid w:val="00D47434"/>
    <w:rsid w:val="00D47880"/>
    <w:rsid w:val="00D47C4E"/>
    <w:rsid w:val="00D47D41"/>
    <w:rsid w:val="00D5050A"/>
    <w:rsid w:val="00D50889"/>
    <w:rsid w:val="00D50B95"/>
    <w:rsid w:val="00D50E07"/>
    <w:rsid w:val="00D50F26"/>
    <w:rsid w:val="00D51163"/>
    <w:rsid w:val="00D5130E"/>
    <w:rsid w:val="00D5146A"/>
    <w:rsid w:val="00D51832"/>
    <w:rsid w:val="00D51834"/>
    <w:rsid w:val="00D518DA"/>
    <w:rsid w:val="00D51C8D"/>
    <w:rsid w:val="00D51CE8"/>
    <w:rsid w:val="00D52031"/>
    <w:rsid w:val="00D5210B"/>
    <w:rsid w:val="00D5228B"/>
    <w:rsid w:val="00D522D8"/>
    <w:rsid w:val="00D52311"/>
    <w:rsid w:val="00D52F83"/>
    <w:rsid w:val="00D5316E"/>
    <w:rsid w:val="00D53391"/>
    <w:rsid w:val="00D53A8F"/>
    <w:rsid w:val="00D53ECB"/>
    <w:rsid w:val="00D540DD"/>
    <w:rsid w:val="00D54BFE"/>
    <w:rsid w:val="00D55644"/>
    <w:rsid w:val="00D55C15"/>
    <w:rsid w:val="00D55DF2"/>
    <w:rsid w:val="00D5603F"/>
    <w:rsid w:val="00D5667D"/>
    <w:rsid w:val="00D56B0B"/>
    <w:rsid w:val="00D56C8A"/>
    <w:rsid w:val="00D57339"/>
    <w:rsid w:val="00D57502"/>
    <w:rsid w:val="00D5797C"/>
    <w:rsid w:val="00D60228"/>
    <w:rsid w:val="00D603A5"/>
    <w:rsid w:val="00D60523"/>
    <w:rsid w:val="00D61E73"/>
    <w:rsid w:val="00D61F93"/>
    <w:rsid w:val="00D6249C"/>
    <w:rsid w:val="00D62533"/>
    <w:rsid w:val="00D62624"/>
    <w:rsid w:val="00D62A55"/>
    <w:rsid w:val="00D631FB"/>
    <w:rsid w:val="00D63A32"/>
    <w:rsid w:val="00D65D3F"/>
    <w:rsid w:val="00D6666E"/>
    <w:rsid w:val="00D66A71"/>
    <w:rsid w:val="00D66C3C"/>
    <w:rsid w:val="00D66E58"/>
    <w:rsid w:val="00D67927"/>
    <w:rsid w:val="00D67B89"/>
    <w:rsid w:val="00D67E9F"/>
    <w:rsid w:val="00D67F42"/>
    <w:rsid w:val="00D70C88"/>
    <w:rsid w:val="00D70FC0"/>
    <w:rsid w:val="00D7182C"/>
    <w:rsid w:val="00D71A16"/>
    <w:rsid w:val="00D724D9"/>
    <w:rsid w:val="00D7256B"/>
    <w:rsid w:val="00D72983"/>
    <w:rsid w:val="00D7299B"/>
    <w:rsid w:val="00D72CA9"/>
    <w:rsid w:val="00D72E42"/>
    <w:rsid w:val="00D73089"/>
    <w:rsid w:val="00D7360F"/>
    <w:rsid w:val="00D73960"/>
    <w:rsid w:val="00D74356"/>
    <w:rsid w:val="00D74A0F"/>
    <w:rsid w:val="00D76174"/>
    <w:rsid w:val="00D7634B"/>
    <w:rsid w:val="00D7662B"/>
    <w:rsid w:val="00D76678"/>
    <w:rsid w:val="00D76EDE"/>
    <w:rsid w:val="00D77101"/>
    <w:rsid w:val="00D77477"/>
    <w:rsid w:val="00D77565"/>
    <w:rsid w:val="00D77917"/>
    <w:rsid w:val="00D77974"/>
    <w:rsid w:val="00D80629"/>
    <w:rsid w:val="00D809A7"/>
    <w:rsid w:val="00D81435"/>
    <w:rsid w:val="00D81A7F"/>
    <w:rsid w:val="00D82434"/>
    <w:rsid w:val="00D826D1"/>
    <w:rsid w:val="00D828AC"/>
    <w:rsid w:val="00D82995"/>
    <w:rsid w:val="00D82C8B"/>
    <w:rsid w:val="00D82EB2"/>
    <w:rsid w:val="00D83102"/>
    <w:rsid w:val="00D83624"/>
    <w:rsid w:val="00D83CEE"/>
    <w:rsid w:val="00D844C9"/>
    <w:rsid w:val="00D84522"/>
    <w:rsid w:val="00D84A4B"/>
    <w:rsid w:val="00D84F0D"/>
    <w:rsid w:val="00D85752"/>
    <w:rsid w:val="00D85EDF"/>
    <w:rsid w:val="00D8638C"/>
    <w:rsid w:val="00D86611"/>
    <w:rsid w:val="00D8683A"/>
    <w:rsid w:val="00D86A65"/>
    <w:rsid w:val="00D86F1A"/>
    <w:rsid w:val="00D87282"/>
    <w:rsid w:val="00D878F7"/>
    <w:rsid w:val="00D9004C"/>
    <w:rsid w:val="00D9046C"/>
    <w:rsid w:val="00D90767"/>
    <w:rsid w:val="00D90875"/>
    <w:rsid w:val="00D91488"/>
    <w:rsid w:val="00D91B63"/>
    <w:rsid w:val="00D91D82"/>
    <w:rsid w:val="00D920DF"/>
    <w:rsid w:val="00D92629"/>
    <w:rsid w:val="00D93055"/>
    <w:rsid w:val="00D939A8"/>
    <w:rsid w:val="00D95197"/>
    <w:rsid w:val="00D95418"/>
    <w:rsid w:val="00D957E5"/>
    <w:rsid w:val="00D95A04"/>
    <w:rsid w:val="00D961DB"/>
    <w:rsid w:val="00D96AEF"/>
    <w:rsid w:val="00D96EF1"/>
    <w:rsid w:val="00D97922"/>
    <w:rsid w:val="00D979AF"/>
    <w:rsid w:val="00D97AFF"/>
    <w:rsid w:val="00DA01FB"/>
    <w:rsid w:val="00DA047F"/>
    <w:rsid w:val="00DA0D88"/>
    <w:rsid w:val="00DA1390"/>
    <w:rsid w:val="00DA188A"/>
    <w:rsid w:val="00DA1B23"/>
    <w:rsid w:val="00DA26BD"/>
    <w:rsid w:val="00DA2743"/>
    <w:rsid w:val="00DA285A"/>
    <w:rsid w:val="00DA289E"/>
    <w:rsid w:val="00DA3222"/>
    <w:rsid w:val="00DA3ED2"/>
    <w:rsid w:val="00DA45F9"/>
    <w:rsid w:val="00DA46D2"/>
    <w:rsid w:val="00DA48EB"/>
    <w:rsid w:val="00DA4AC7"/>
    <w:rsid w:val="00DA4AF7"/>
    <w:rsid w:val="00DA550F"/>
    <w:rsid w:val="00DA5D83"/>
    <w:rsid w:val="00DA5F10"/>
    <w:rsid w:val="00DA6855"/>
    <w:rsid w:val="00DA6DFF"/>
    <w:rsid w:val="00DA7942"/>
    <w:rsid w:val="00DB07BC"/>
    <w:rsid w:val="00DB1921"/>
    <w:rsid w:val="00DB1D9B"/>
    <w:rsid w:val="00DB28FE"/>
    <w:rsid w:val="00DB2D7E"/>
    <w:rsid w:val="00DB34AF"/>
    <w:rsid w:val="00DB379B"/>
    <w:rsid w:val="00DB3FB3"/>
    <w:rsid w:val="00DB4374"/>
    <w:rsid w:val="00DB461A"/>
    <w:rsid w:val="00DB4BC2"/>
    <w:rsid w:val="00DB4C18"/>
    <w:rsid w:val="00DB4ECA"/>
    <w:rsid w:val="00DB50D8"/>
    <w:rsid w:val="00DB5FC8"/>
    <w:rsid w:val="00DB6956"/>
    <w:rsid w:val="00DB69C5"/>
    <w:rsid w:val="00DB73C5"/>
    <w:rsid w:val="00DB73D5"/>
    <w:rsid w:val="00DB77A9"/>
    <w:rsid w:val="00DB77EB"/>
    <w:rsid w:val="00DB7881"/>
    <w:rsid w:val="00DB7951"/>
    <w:rsid w:val="00DB7A46"/>
    <w:rsid w:val="00DB7AA4"/>
    <w:rsid w:val="00DB7CC2"/>
    <w:rsid w:val="00DB7CF0"/>
    <w:rsid w:val="00DB7D25"/>
    <w:rsid w:val="00DB7E28"/>
    <w:rsid w:val="00DB7ED2"/>
    <w:rsid w:val="00DC0054"/>
    <w:rsid w:val="00DC144E"/>
    <w:rsid w:val="00DC171A"/>
    <w:rsid w:val="00DC1C2A"/>
    <w:rsid w:val="00DC1FF6"/>
    <w:rsid w:val="00DC20CE"/>
    <w:rsid w:val="00DC2404"/>
    <w:rsid w:val="00DC248B"/>
    <w:rsid w:val="00DC256A"/>
    <w:rsid w:val="00DC2DC7"/>
    <w:rsid w:val="00DC30CC"/>
    <w:rsid w:val="00DC34E3"/>
    <w:rsid w:val="00DC3DAF"/>
    <w:rsid w:val="00DC3E16"/>
    <w:rsid w:val="00DC3EAE"/>
    <w:rsid w:val="00DC3F8D"/>
    <w:rsid w:val="00DC41C9"/>
    <w:rsid w:val="00DC432E"/>
    <w:rsid w:val="00DC4814"/>
    <w:rsid w:val="00DC48AB"/>
    <w:rsid w:val="00DC4DB3"/>
    <w:rsid w:val="00DC5C4E"/>
    <w:rsid w:val="00DC5D1B"/>
    <w:rsid w:val="00DC5E7A"/>
    <w:rsid w:val="00DC5F2D"/>
    <w:rsid w:val="00DC6127"/>
    <w:rsid w:val="00DC62DC"/>
    <w:rsid w:val="00DC6A52"/>
    <w:rsid w:val="00DC706B"/>
    <w:rsid w:val="00DC73C1"/>
    <w:rsid w:val="00DC7F5E"/>
    <w:rsid w:val="00DC7FB2"/>
    <w:rsid w:val="00DD00B1"/>
    <w:rsid w:val="00DD03FF"/>
    <w:rsid w:val="00DD05D1"/>
    <w:rsid w:val="00DD0C2B"/>
    <w:rsid w:val="00DD1495"/>
    <w:rsid w:val="00DD1B29"/>
    <w:rsid w:val="00DD1BC1"/>
    <w:rsid w:val="00DD2492"/>
    <w:rsid w:val="00DD2870"/>
    <w:rsid w:val="00DD3242"/>
    <w:rsid w:val="00DD3789"/>
    <w:rsid w:val="00DD37BF"/>
    <w:rsid w:val="00DD3DAC"/>
    <w:rsid w:val="00DD3E97"/>
    <w:rsid w:val="00DD45ED"/>
    <w:rsid w:val="00DD5234"/>
    <w:rsid w:val="00DD5887"/>
    <w:rsid w:val="00DD58CC"/>
    <w:rsid w:val="00DD59CC"/>
    <w:rsid w:val="00DD60E8"/>
    <w:rsid w:val="00DD7067"/>
    <w:rsid w:val="00DD7B92"/>
    <w:rsid w:val="00DD7E4B"/>
    <w:rsid w:val="00DE018B"/>
    <w:rsid w:val="00DE0B34"/>
    <w:rsid w:val="00DE1739"/>
    <w:rsid w:val="00DE18E5"/>
    <w:rsid w:val="00DE1DE7"/>
    <w:rsid w:val="00DE287D"/>
    <w:rsid w:val="00DE3555"/>
    <w:rsid w:val="00DE3B0B"/>
    <w:rsid w:val="00DE3E39"/>
    <w:rsid w:val="00DE48AB"/>
    <w:rsid w:val="00DE4975"/>
    <w:rsid w:val="00DE4CD4"/>
    <w:rsid w:val="00DE527F"/>
    <w:rsid w:val="00DE5334"/>
    <w:rsid w:val="00DE59CF"/>
    <w:rsid w:val="00DE5B9D"/>
    <w:rsid w:val="00DE5E8B"/>
    <w:rsid w:val="00DE652C"/>
    <w:rsid w:val="00DE66D3"/>
    <w:rsid w:val="00DE68A6"/>
    <w:rsid w:val="00DE68BD"/>
    <w:rsid w:val="00DE6B6D"/>
    <w:rsid w:val="00DE79FD"/>
    <w:rsid w:val="00DF00BE"/>
    <w:rsid w:val="00DF05C0"/>
    <w:rsid w:val="00DF0877"/>
    <w:rsid w:val="00DF09E2"/>
    <w:rsid w:val="00DF0CE6"/>
    <w:rsid w:val="00DF143B"/>
    <w:rsid w:val="00DF1B12"/>
    <w:rsid w:val="00DF2163"/>
    <w:rsid w:val="00DF242E"/>
    <w:rsid w:val="00DF2750"/>
    <w:rsid w:val="00DF2977"/>
    <w:rsid w:val="00DF2B16"/>
    <w:rsid w:val="00DF2C2C"/>
    <w:rsid w:val="00DF31BA"/>
    <w:rsid w:val="00DF32F3"/>
    <w:rsid w:val="00DF378B"/>
    <w:rsid w:val="00DF438A"/>
    <w:rsid w:val="00DF4BB2"/>
    <w:rsid w:val="00DF4CFD"/>
    <w:rsid w:val="00DF5027"/>
    <w:rsid w:val="00DF55F4"/>
    <w:rsid w:val="00DF5F60"/>
    <w:rsid w:val="00DF6445"/>
    <w:rsid w:val="00DF64E2"/>
    <w:rsid w:val="00DF68E1"/>
    <w:rsid w:val="00DF6F3D"/>
    <w:rsid w:val="00DF7674"/>
    <w:rsid w:val="00DF77F5"/>
    <w:rsid w:val="00DF7953"/>
    <w:rsid w:val="00DF7E91"/>
    <w:rsid w:val="00E00076"/>
    <w:rsid w:val="00E00122"/>
    <w:rsid w:val="00E008A7"/>
    <w:rsid w:val="00E009A8"/>
    <w:rsid w:val="00E00A47"/>
    <w:rsid w:val="00E01300"/>
    <w:rsid w:val="00E01553"/>
    <w:rsid w:val="00E0169E"/>
    <w:rsid w:val="00E01F77"/>
    <w:rsid w:val="00E01F90"/>
    <w:rsid w:val="00E02367"/>
    <w:rsid w:val="00E024ED"/>
    <w:rsid w:val="00E024F9"/>
    <w:rsid w:val="00E029B1"/>
    <w:rsid w:val="00E02A4F"/>
    <w:rsid w:val="00E02E07"/>
    <w:rsid w:val="00E02FCA"/>
    <w:rsid w:val="00E03BE9"/>
    <w:rsid w:val="00E03CC5"/>
    <w:rsid w:val="00E0481F"/>
    <w:rsid w:val="00E04977"/>
    <w:rsid w:val="00E049A5"/>
    <w:rsid w:val="00E052FF"/>
    <w:rsid w:val="00E057C3"/>
    <w:rsid w:val="00E058F3"/>
    <w:rsid w:val="00E059D5"/>
    <w:rsid w:val="00E060CE"/>
    <w:rsid w:val="00E0633B"/>
    <w:rsid w:val="00E0650F"/>
    <w:rsid w:val="00E06BD5"/>
    <w:rsid w:val="00E07083"/>
    <w:rsid w:val="00E077D9"/>
    <w:rsid w:val="00E07C87"/>
    <w:rsid w:val="00E07E2E"/>
    <w:rsid w:val="00E100D3"/>
    <w:rsid w:val="00E10A88"/>
    <w:rsid w:val="00E1141D"/>
    <w:rsid w:val="00E11577"/>
    <w:rsid w:val="00E116AB"/>
    <w:rsid w:val="00E11F4C"/>
    <w:rsid w:val="00E12005"/>
    <w:rsid w:val="00E1216C"/>
    <w:rsid w:val="00E122E2"/>
    <w:rsid w:val="00E126A3"/>
    <w:rsid w:val="00E12F18"/>
    <w:rsid w:val="00E1312C"/>
    <w:rsid w:val="00E1318A"/>
    <w:rsid w:val="00E13A81"/>
    <w:rsid w:val="00E13B1D"/>
    <w:rsid w:val="00E14203"/>
    <w:rsid w:val="00E1450B"/>
    <w:rsid w:val="00E16017"/>
    <w:rsid w:val="00E16E06"/>
    <w:rsid w:val="00E17341"/>
    <w:rsid w:val="00E17CBF"/>
    <w:rsid w:val="00E2015F"/>
    <w:rsid w:val="00E20612"/>
    <w:rsid w:val="00E213F5"/>
    <w:rsid w:val="00E21536"/>
    <w:rsid w:val="00E21BAD"/>
    <w:rsid w:val="00E22046"/>
    <w:rsid w:val="00E220A7"/>
    <w:rsid w:val="00E22463"/>
    <w:rsid w:val="00E22E13"/>
    <w:rsid w:val="00E22F2B"/>
    <w:rsid w:val="00E2321B"/>
    <w:rsid w:val="00E232C9"/>
    <w:rsid w:val="00E23F17"/>
    <w:rsid w:val="00E24359"/>
    <w:rsid w:val="00E24962"/>
    <w:rsid w:val="00E24CC8"/>
    <w:rsid w:val="00E24FF0"/>
    <w:rsid w:val="00E25150"/>
    <w:rsid w:val="00E251B0"/>
    <w:rsid w:val="00E265A6"/>
    <w:rsid w:val="00E26D36"/>
    <w:rsid w:val="00E26EC7"/>
    <w:rsid w:val="00E27B5B"/>
    <w:rsid w:val="00E30044"/>
    <w:rsid w:val="00E307AD"/>
    <w:rsid w:val="00E30C63"/>
    <w:rsid w:val="00E31793"/>
    <w:rsid w:val="00E320CC"/>
    <w:rsid w:val="00E32C86"/>
    <w:rsid w:val="00E32FB9"/>
    <w:rsid w:val="00E33646"/>
    <w:rsid w:val="00E339C2"/>
    <w:rsid w:val="00E33B84"/>
    <w:rsid w:val="00E33D74"/>
    <w:rsid w:val="00E348BE"/>
    <w:rsid w:val="00E34EA8"/>
    <w:rsid w:val="00E352C9"/>
    <w:rsid w:val="00E35377"/>
    <w:rsid w:val="00E356B5"/>
    <w:rsid w:val="00E35878"/>
    <w:rsid w:val="00E35F60"/>
    <w:rsid w:val="00E36B7F"/>
    <w:rsid w:val="00E36D54"/>
    <w:rsid w:val="00E372DC"/>
    <w:rsid w:val="00E37E3F"/>
    <w:rsid w:val="00E37F1D"/>
    <w:rsid w:val="00E40D19"/>
    <w:rsid w:val="00E40DD7"/>
    <w:rsid w:val="00E40F8A"/>
    <w:rsid w:val="00E41165"/>
    <w:rsid w:val="00E419C0"/>
    <w:rsid w:val="00E41CE3"/>
    <w:rsid w:val="00E41D6A"/>
    <w:rsid w:val="00E41F73"/>
    <w:rsid w:val="00E4249D"/>
    <w:rsid w:val="00E42B56"/>
    <w:rsid w:val="00E42FFB"/>
    <w:rsid w:val="00E43358"/>
    <w:rsid w:val="00E439D3"/>
    <w:rsid w:val="00E43D57"/>
    <w:rsid w:val="00E440C6"/>
    <w:rsid w:val="00E4479B"/>
    <w:rsid w:val="00E4496B"/>
    <w:rsid w:val="00E44C79"/>
    <w:rsid w:val="00E44DFD"/>
    <w:rsid w:val="00E44E64"/>
    <w:rsid w:val="00E452F6"/>
    <w:rsid w:val="00E45629"/>
    <w:rsid w:val="00E457EE"/>
    <w:rsid w:val="00E45BBF"/>
    <w:rsid w:val="00E45DAF"/>
    <w:rsid w:val="00E4614B"/>
    <w:rsid w:val="00E46CBB"/>
    <w:rsid w:val="00E46E99"/>
    <w:rsid w:val="00E46EDC"/>
    <w:rsid w:val="00E46F70"/>
    <w:rsid w:val="00E46FFC"/>
    <w:rsid w:val="00E470AB"/>
    <w:rsid w:val="00E4738E"/>
    <w:rsid w:val="00E50363"/>
    <w:rsid w:val="00E505AE"/>
    <w:rsid w:val="00E5079F"/>
    <w:rsid w:val="00E50A7D"/>
    <w:rsid w:val="00E50BC9"/>
    <w:rsid w:val="00E5128C"/>
    <w:rsid w:val="00E512FC"/>
    <w:rsid w:val="00E51E94"/>
    <w:rsid w:val="00E52014"/>
    <w:rsid w:val="00E52956"/>
    <w:rsid w:val="00E52CC0"/>
    <w:rsid w:val="00E52D8D"/>
    <w:rsid w:val="00E53895"/>
    <w:rsid w:val="00E5403F"/>
    <w:rsid w:val="00E54459"/>
    <w:rsid w:val="00E547DF"/>
    <w:rsid w:val="00E54AD6"/>
    <w:rsid w:val="00E54DBF"/>
    <w:rsid w:val="00E54F24"/>
    <w:rsid w:val="00E56348"/>
    <w:rsid w:val="00E565BA"/>
    <w:rsid w:val="00E568FA"/>
    <w:rsid w:val="00E569CE"/>
    <w:rsid w:val="00E56E84"/>
    <w:rsid w:val="00E5708A"/>
    <w:rsid w:val="00E5781A"/>
    <w:rsid w:val="00E57AA6"/>
    <w:rsid w:val="00E57C55"/>
    <w:rsid w:val="00E57C95"/>
    <w:rsid w:val="00E603AD"/>
    <w:rsid w:val="00E6044F"/>
    <w:rsid w:val="00E60939"/>
    <w:rsid w:val="00E60FE5"/>
    <w:rsid w:val="00E610D8"/>
    <w:rsid w:val="00E6133B"/>
    <w:rsid w:val="00E614DF"/>
    <w:rsid w:val="00E61B8C"/>
    <w:rsid w:val="00E61D9E"/>
    <w:rsid w:val="00E61DDC"/>
    <w:rsid w:val="00E6200F"/>
    <w:rsid w:val="00E620C4"/>
    <w:rsid w:val="00E621C4"/>
    <w:rsid w:val="00E62215"/>
    <w:rsid w:val="00E62367"/>
    <w:rsid w:val="00E62648"/>
    <w:rsid w:val="00E626FD"/>
    <w:rsid w:val="00E62700"/>
    <w:rsid w:val="00E62C64"/>
    <w:rsid w:val="00E62E18"/>
    <w:rsid w:val="00E632A7"/>
    <w:rsid w:val="00E6357A"/>
    <w:rsid w:val="00E635FD"/>
    <w:rsid w:val="00E63B28"/>
    <w:rsid w:val="00E63D9F"/>
    <w:rsid w:val="00E63E53"/>
    <w:rsid w:val="00E64514"/>
    <w:rsid w:val="00E645AD"/>
    <w:rsid w:val="00E64979"/>
    <w:rsid w:val="00E65A33"/>
    <w:rsid w:val="00E65DFD"/>
    <w:rsid w:val="00E6698F"/>
    <w:rsid w:val="00E66D29"/>
    <w:rsid w:val="00E677B4"/>
    <w:rsid w:val="00E67AE9"/>
    <w:rsid w:val="00E67C4F"/>
    <w:rsid w:val="00E67D0B"/>
    <w:rsid w:val="00E67E17"/>
    <w:rsid w:val="00E67E41"/>
    <w:rsid w:val="00E67E56"/>
    <w:rsid w:val="00E700D4"/>
    <w:rsid w:val="00E70126"/>
    <w:rsid w:val="00E70938"/>
    <w:rsid w:val="00E70AFA"/>
    <w:rsid w:val="00E70F29"/>
    <w:rsid w:val="00E7168D"/>
    <w:rsid w:val="00E71DBF"/>
    <w:rsid w:val="00E71ECA"/>
    <w:rsid w:val="00E72058"/>
    <w:rsid w:val="00E72070"/>
    <w:rsid w:val="00E725B0"/>
    <w:rsid w:val="00E727A5"/>
    <w:rsid w:val="00E735BE"/>
    <w:rsid w:val="00E7491C"/>
    <w:rsid w:val="00E74A4A"/>
    <w:rsid w:val="00E74BA8"/>
    <w:rsid w:val="00E75763"/>
    <w:rsid w:val="00E758BB"/>
    <w:rsid w:val="00E75AA6"/>
    <w:rsid w:val="00E75C42"/>
    <w:rsid w:val="00E75DBA"/>
    <w:rsid w:val="00E75FEC"/>
    <w:rsid w:val="00E762AD"/>
    <w:rsid w:val="00E762D1"/>
    <w:rsid w:val="00E76320"/>
    <w:rsid w:val="00E769D2"/>
    <w:rsid w:val="00E76B18"/>
    <w:rsid w:val="00E76BFB"/>
    <w:rsid w:val="00E77316"/>
    <w:rsid w:val="00E77633"/>
    <w:rsid w:val="00E77B5E"/>
    <w:rsid w:val="00E77F48"/>
    <w:rsid w:val="00E80084"/>
    <w:rsid w:val="00E801E1"/>
    <w:rsid w:val="00E80304"/>
    <w:rsid w:val="00E80FC4"/>
    <w:rsid w:val="00E81155"/>
    <w:rsid w:val="00E811D5"/>
    <w:rsid w:val="00E81CBB"/>
    <w:rsid w:val="00E8249B"/>
    <w:rsid w:val="00E826E4"/>
    <w:rsid w:val="00E828E0"/>
    <w:rsid w:val="00E829B3"/>
    <w:rsid w:val="00E8324B"/>
    <w:rsid w:val="00E83322"/>
    <w:rsid w:val="00E83755"/>
    <w:rsid w:val="00E840FD"/>
    <w:rsid w:val="00E845B1"/>
    <w:rsid w:val="00E845E5"/>
    <w:rsid w:val="00E846C8"/>
    <w:rsid w:val="00E849A0"/>
    <w:rsid w:val="00E84CE9"/>
    <w:rsid w:val="00E84D93"/>
    <w:rsid w:val="00E857DA"/>
    <w:rsid w:val="00E8592E"/>
    <w:rsid w:val="00E860D8"/>
    <w:rsid w:val="00E86298"/>
    <w:rsid w:val="00E86515"/>
    <w:rsid w:val="00E86884"/>
    <w:rsid w:val="00E86953"/>
    <w:rsid w:val="00E869FF"/>
    <w:rsid w:val="00E90569"/>
    <w:rsid w:val="00E906B8"/>
    <w:rsid w:val="00E907B7"/>
    <w:rsid w:val="00E9084F"/>
    <w:rsid w:val="00E908D9"/>
    <w:rsid w:val="00E90A70"/>
    <w:rsid w:val="00E90ABA"/>
    <w:rsid w:val="00E90AF7"/>
    <w:rsid w:val="00E90DB1"/>
    <w:rsid w:val="00E9129D"/>
    <w:rsid w:val="00E9149B"/>
    <w:rsid w:val="00E9166B"/>
    <w:rsid w:val="00E917E1"/>
    <w:rsid w:val="00E91D17"/>
    <w:rsid w:val="00E91F32"/>
    <w:rsid w:val="00E91F85"/>
    <w:rsid w:val="00E92805"/>
    <w:rsid w:val="00E928B0"/>
    <w:rsid w:val="00E92A43"/>
    <w:rsid w:val="00E92B4F"/>
    <w:rsid w:val="00E931B6"/>
    <w:rsid w:val="00E93A94"/>
    <w:rsid w:val="00E943F9"/>
    <w:rsid w:val="00E9495E"/>
    <w:rsid w:val="00E94D0C"/>
    <w:rsid w:val="00E94DDE"/>
    <w:rsid w:val="00E94E63"/>
    <w:rsid w:val="00E954BD"/>
    <w:rsid w:val="00E95A6C"/>
    <w:rsid w:val="00E96164"/>
    <w:rsid w:val="00E962DC"/>
    <w:rsid w:val="00E96478"/>
    <w:rsid w:val="00E9764C"/>
    <w:rsid w:val="00E97BA8"/>
    <w:rsid w:val="00EA18FB"/>
    <w:rsid w:val="00EA1A3D"/>
    <w:rsid w:val="00EA1F06"/>
    <w:rsid w:val="00EA1F55"/>
    <w:rsid w:val="00EA21CA"/>
    <w:rsid w:val="00EA2366"/>
    <w:rsid w:val="00EA2914"/>
    <w:rsid w:val="00EA29E0"/>
    <w:rsid w:val="00EA2AAD"/>
    <w:rsid w:val="00EA2CD9"/>
    <w:rsid w:val="00EA37EE"/>
    <w:rsid w:val="00EA3F2E"/>
    <w:rsid w:val="00EA42F5"/>
    <w:rsid w:val="00EA4477"/>
    <w:rsid w:val="00EA556D"/>
    <w:rsid w:val="00EA5B4D"/>
    <w:rsid w:val="00EA6360"/>
    <w:rsid w:val="00EA6AD7"/>
    <w:rsid w:val="00EA6C37"/>
    <w:rsid w:val="00EA7224"/>
    <w:rsid w:val="00EA73F8"/>
    <w:rsid w:val="00EA74D1"/>
    <w:rsid w:val="00EA753D"/>
    <w:rsid w:val="00EB04C0"/>
    <w:rsid w:val="00EB0756"/>
    <w:rsid w:val="00EB0BC7"/>
    <w:rsid w:val="00EB1C4E"/>
    <w:rsid w:val="00EB1E0B"/>
    <w:rsid w:val="00EB23EC"/>
    <w:rsid w:val="00EB268A"/>
    <w:rsid w:val="00EB2698"/>
    <w:rsid w:val="00EB26F5"/>
    <w:rsid w:val="00EB2D63"/>
    <w:rsid w:val="00EB32CF"/>
    <w:rsid w:val="00EB33E2"/>
    <w:rsid w:val="00EB358F"/>
    <w:rsid w:val="00EB3807"/>
    <w:rsid w:val="00EB3F18"/>
    <w:rsid w:val="00EB40AC"/>
    <w:rsid w:val="00EB454F"/>
    <w:rsid w:val="00EB4660"/>
    <w:rsid w:val="00EB469D"/>
    <w:rsid w:val="00EB46B6"/>
    <w:rsid w:val="00EB46E3"/>
    <w:rsid w:val="00EB4E64"/>
    <w:rsid w:val="00EB526B"/>
    <w:rsid w:val="00EB52E8"/>
    <w:rsid w:val="00EB60D2"/>
    <w:rsid w:val="00EB668D"/>
    <w:rsid w:val="00EB6A76"/>
    <w:rsid w:val="00EB6D67"/>
    <w:rsid w:val="00EB6F60"/>
    <w:rsid w:val="00EB7417"/>
    <w:rsid w:val="00EB7AE9"/>
    <w:rsid w:val="00EC0135"/>
    <w:rsid w:val="00EC01EF"/>
    <w:rsid w:val="00EC0931"/>
    <w:rsid w:val="00EC1356"/>
    <w:rsid w:val="00EC1467"/>
    <w:rsid w:val="00EC2412"/>
    <w:rsid w:val="00EC3374"/>
    <w:rsid w:val="00EC3396"/>
    <w:rsid w:val="00EC34C7"/>
    <w:rsid w:val="00EC37C1"/>
    <w:rsid w:val="00EC391F"/>
    <w:rsid w:val="00EC3A5D"/>
    <w:rsid w:val="00EC3B6B"/>
    <w:rsid w:val="00EC415C"/>
    <w:rsid w:val="00EC42C5"/>
    <w:rsid w:val="00EC4BDC"/>
    <w:rsid w:val="00EC4DDD"/>
    <w:rsid w:val="00EC506D"/>
    <w:rsid w:val="00EC56AE"/>
    <w:rsid w:val="00EC5D7C"/>
    <w:rsid w:val="00EC62C1"/>
    <w:rsid w:val="00EC6EC9"/>
    <w:rsid w:val="00EC7075"/>
    <w:rsid w:val="00EC7519"/>
    <w:rsid w:val="00EC77FC"/>
    <w:rsid w:val="00EC7B53"/>
    <w:rsid w:val="00ED01B4"/>
    <w:rsid w:val="00ED0A82"/>
    <w:rsid w:val="00ED0AC6"/>
    <w:rsid w:val="00ED0D92"/>
    <w:rsid w:val="00ED0E77"/>
    <w:rsid w:val="00ED1162"/>
    <w:rsid w:val="00ED1730"/>
    <w:rsid w:val="00ED1C19"/>
    <w:rsid w:val="00ED22B2"/>
    <w:rsid w:val="00ED22C2"/>
    <w:rsid w:val="00ED27AA"/>
    <w:rsid w:val="00ED2AD1"/>
    <w:rsid w:val="00ED2B67"/>
    <w:rsid w:val="00ED46AB"/>
    <w:rsid w:val="00ED46BA"/>
    <w:rsid w:val="00ED4716"/>
    <w:rsid w:val="00ED4E52"/>
    <w:rsid w:val="00ED4FF8"/>
    <w:rsid w:val="00ED514B"/>
    <w:rsid w:val="00ED52D0"/>
    <w:rsid w:val="00ED564C"/>
    <w:rsid w:val="00ED59D1"/>
    <w:rsid w:val="00ED5D19"/>
    <w:rsid w:val="00ED60C0"/>
    <w:rsid w:val="00ED6D2A"/>
    <w:rsid w:val="00ED711C"/>
    <w:rsid w:val="00ED733B"/>
    <w:rsid w:val="00ED7660"/>
    <w:rsid w:val="00ED78EB"/>
    <w:rsid w:val="00ED795D"/>
    <w:rsid w:val="00EE0253"/>
    <w:rsid w:val="00EE05BA"/>
    <w:rsid w:val="00EE064A"/>
    <w:rsid w:val="00EE123B"/>
    <w:rsid w:val="00EE1811"/>
    <w:rsid w:val="00EE181D"/>
    <w:rsid w:val="00EE195F"/>
    <w:rsid w:val="00EE2A47"/>
    <w:rsid w:val="00EE3692"/>
    <w:rsid w:val="00EE3719"/>
    <w:rsid w:val="00EE3C73"/>
    <w:rsid w:val="00EE4114"/>
    <w:rsid w:val="00EE4154"/>
    <w:rsid w:val="00EE4159"/>
    <w:rsid w:val="00EE4268"/>
    <w:rsid w:val="00EE4660"/>
    <w:rsid w:val="00EE4E1D"/>
    <w:rsid w:val="00EE5219"/>
    <w:rsid w:val="00EE5AC5"/>
    <w:rsid w:val="00EE63AF"/>
    <w:rsid w:val="00EE6601"/>
    <w:rsid w:val="00EE6998"/>
    <w:rsid w:val="00EE6D66"/>
    <w:rsid w:val="00EE6F83"/>
    <w:rsid w:val="00EE7B9F"/>
    <w:rsid w:val="00EE7C5A"/>
    <w:rsid w:val="00EE7FAD"/>
    <w:rsid w:val="00EF02C4"/>
    <w:rsid w:val="00EF068F"/>
    <w:rsid w:val="00EF07FE"/>
    <w:rsid w:val="00EF0C9B"/>
    <w:rsid w:val="00EF0D0F"/>
    <w:rsid w:val="00EF1269"/>
    <w:rsid w:val="00EF2C82"/>
    <w:rsid w:val="00EF30B2"/>
    <w:rsid w:val="00EF3E93"/>
    <w:rsid w:val="00EF43C2"/>
    <w:rsid w:val="00EF4781"/>
    <w:rsid w:val="00EF4A14"/>
    <w:rsid w:val="00EF4C9C"/>
    <w:rsid w:val="00EF5425"/>
    <w:rsid w:val="00EF5A4B"/>
    <w:rsid w:val="00EF6012"/>
    <w:rsid w:val="00EF6FF7"/>
    <w:rsid w:val="00EF75C1"/>
    <w:rsid w:val="00EF7AF3"/>
    <w:rsid w:val="00F00133"/>
    <w:rsid w:val="00F003E1"/>
    <w:rsid w:val="00F00449"/>
    <w:rsid w:val="00F00621"/>
    <w:rsid w:val="00F006AB"/>
    <w:rsid w:val="00F00B53"/>
    <w:rsid w:val="00F013F9"/>
    <w:rsid w:val="00F02478"/>
    <w:rsid w:val="00F02588"/>
    <w:rsid w:val="00F02DD1"/>
    <w:rsid w:val="00F03515"/>
    <w:rsid w:val="00F0361C"/>
    <w:rsid w:val="00F03A4B"/>
    <w:rsid w:val="00F03E23"/>
    <w:rsid w:val="00F040CF"/>
    <w:rsid w:val="00F0454A"/>
    <w:rsid w:val="00F04724"/>
    <w:rsid w:val="00F05396"/>
    <w:rsid w:val="00F059B6"/>
    <w:rsid w:val="00F05C15"/>
    <w:rsid w:val="00F05FC9"/>
    <w:rsid w:val="00F060F6"/>
    <w:rsid w:val="00F061D1"/>
    <w:rsid w:val="00F065AB"/>
    <w:rsid w:val="00F06B8A"/>
    <w:rsid w:val="00F07148"/>
    <w:rsid w:val="00F07343"/>
    <w:rsid w:val="00F0739E"/>
    <w:rsid w:val="00F076C1"/>
    <w:rsid w:val="00F07A78"/>
    <w:rsid w:val="00F07B62"/>
    <w:rsid w:val="00F10247"/>
    <w:rsid w:val="00F10690"/>
    <w:rsid w:val="00F109D0"/>
    <w:rsid w:val="00F10FC5"/>
    <w:rsid w:val="00F112DD"/>
    <w:rsid w:val="00F115A6"/>
    <w:rsid w:val="00F119AA"/>
    <w:rsid w:val="00F119E8"/>
    <w:rsid w:val="00F11CE6"/>
    <w:rsid w:val="00F12086"/>
    <w:rsid w:val="00F121B3"/>
    <w:rsid w:val="00F1224C"/>
    <w:rsid w:val="00F1226F"/>
    <w:rsid w:val="00F123FB"/>
    <w:rsid w:val="00F13010"/>
    <w:rsid w:val="00F13AA9"/>
    <w:rsid w:val="00F142E6"/>
    <w:rsid w:val="00F148FD"/>
    <w:rsid w:val="00F150B2"/>
    <w:rsid w:val="00F15130"/>
    <w:rsid w:val="00F1513B"/>
    <w:rsid w:val="00F15E3F"/>
    <w:rsid w:val="00F16A50"/>
    <w:rsid w:val="00F17B2B"/>
    <w:rsid w:val="00F20A74"/>
    <w:rsid w:val="00F21037"/>
    <w:rsid w:val="00F210AF"/>
    <w:rsid w:val="00F210C4"/>
    <w:rsid w:val="00F210D1"/>
    <w:rsid w:val="00F21CA4"/>
    <w:rsid w:val="00F21E3F"/>
    <w:rsid w:val="00F2208F"/>
    <w:rsid w:val="00F222A9"/>
    <w:rsid w:val="00F22959"/>
    <w:rsid w:val="00F22DB2"/>
    <w:rsid w:val="00F2402E"/>
    <w:rsid w:val="00F2404A"/>
    <w:rsid w:val="00F241F6"/>
    <w:rsid w:val="00F24381"/>
    <w:rsid w:val="00F249FC"/>
    <w:rsid w:val="00F24A36"/>
    <w:rsid w:val="00F25854"/>
    <w:rsid w:val="00F267D9"/>
    <w:rsid w:val="00F26CCE"/>
    <w:rsid w:val="00F271EE"/>
    <w:rsid w:val="00F2773B"/>
    <w:rsid w:val="00F277FB"/>
    <w:rsid w:val="00F27CB2"/>
    <w:rsid w:val="00F30565"/>
    <w:rsid w:val="00F3085E"/>
    <w:rsid w:val="00F315F8"/>
    <w:rsid w:val="00F31CF1"/>
    <w:rsid w:val="00F3246C"/>
    <w:rsid w:val="00F324A5"/>
    <w:rsid w:val="00F339D2"/>
    <w:rsid w:val="00F33A21"/>
    <w:rsid w:val="00F33D84"/>
    <w:rsid w:val="00F349AB"/>
    <w:rsid w:val="00F356F2"/>
    <w:rsid w:val="00F35970"/>
    <w:rsid w:val="00F35F52"/>
    <w:rsid w:val="00F35F7A"/>
    <w:rsid w:val="00F35FFB"/>
    <w:rsid w:val="00F36040"/>
    <w:rsid w:val="00F36BBC"/>
    <w:rsid w:val="00F374CA"/>
    <w:rsid w:val="00F375A1"/>
    <w:rsid w:val="00F37A40"/>
    <w:rsid w:val="00F37D6A"/>
    <w:rsid w:val="00F40182"/>
    <w:rsid w:val="00F4065A"/>
    <w:rsid w:val="00F40967"/>
    <w:rsid w:val="00F40989"/>
    <w:rsid w:val="00F40DF1"/>
    <w:rsid w:val="00F4115F"/>
    <w:rsid w:val="00F4117D"/>
    <w:rsid w:val="00F41339"/>
    <w:rsid w:val="00F41677"/>
    <w:rsid w:val="00F41DB9"/>
    <w:rsid w:val="00F41FA8"/>
    <w:rsid w:val="00F42C82"/>
    <w:rsid w:val="00F430FA"/>
    <w:rsid w:val="00F43113"/>
    <w:rsid w:val="00F4340B"/>
    <w:rsid w:val="00F43BD6"/>
    <w:rsid w:val="00F44094"/>
    <w:rsid w:val="00F446D8"/>
    <w:rsid w:val="00F447F1"/>
    <w:rsid w:val="00F44DDA"/>
    <w:rsid w:val="00F45DC9"/>
    <w:rsid w:val="00F46454"/>
    <w:rsid w:val="00F46490"/>
    <w:rsid w:val="00F46C03"/>
    <w:rsid w:val="00F46C2A"/>
    <w:rsid w:val="00F46DE0"/>
    <w:rsid w:val="00F46F2D"/>
    <w:rsid w:val="00F46F7F"/>
    <w:rsid w:val="00F47DA9"/>
    <w:rsid w:val="00F50BCF"/>
    <w:rsid w:val="00F517C8"/>
    <w:rsid w:val="00F51939"/>
    <w:rsid w:val="00F51D18"/>
    <w:rsid w:val="00F51DF2"/>
    <w:rsid w:val="00F5223C"/>
    <w:rsid w:val="00F52310"/>
    <w:rsid w:val="00F52AC2"/>
    <w:rsid w:val="00F535B3"/>
    <w:rsid w:val="00F53695"/>
    <w:rsid w:val="00F54733"/>
    <w:rsid w:val="00F5474A"/>
    <w:rsid w:val="00F56DF5"/>
    <w:rsid w:val="00F56EE1"/>
    <w:rsid w:val="00F56F46"/>
    <w:rsid w:val="00F57714"/>
    <w:rsid w:val="00F5774D"/>
    <w:rsid w:val="00F60EF0"/>
    <w:rsid w:val="00F60FA9"/>
    <w:rsid w:val="00F610BA"/>
    <w:rsid w:val="00F6111E"/>
    <w:rsid w:val="00F61543"/>
    <w:rsid w:val="00F615B9"/>
    <w:rsid w:val="00F61BFB"/>
    <w:rsid w:val="00F61C25"/>
    <w:rsid w:val="00F62174"/>
    <w:rsid w:val="00F62D22"/>
    <w:rsid w:val="00F62E29"/>
    <w:rsid w:val="00F63109"/>
    <w:rsid w:val="00F63CD5"/>
    <w:rsid w:val="00F64856"/>
    <w:rsid w:val="00F64A1D"/>
    <w:rsid w:val="00F64D41"/>
    <w:rsid w:val="00F64EBA"/>
    <w:rsid w:val="00F650D1"/>
    <w:rsid w:val="00F6538E"/>
    <w:rsid w:val="00F66327"/>
    <w:rsid w:val="00F664A3"/>
    <w:rsid w:val="00F6674B"/>
    <w:rsid w:val="00F66C7B"/>
    <w:rsid w:val="00F66CF3"/>
    <w:rsid w:val="00F67097"/>
    <w:rsid w:val="00F670FF"/>
    <w:rsid w:val="00F67379"/>
    <w:rsid w:val="00F7047B"/>
    <w:rsid w:val="00F706D4"/>
    <w:rsid w:val="00F712F2"/>
    <w:rsid w:val="00F716D9"/>
    <w:rsid w:val="00F71DA3"/>
    <w:rsid w:val="00F71F9C"/>
    <w:rsid w:val="00F72CF3"/>
    <w:rsid w:val="00F72FB3"/>
    <w:rsid w:val="00F7391B"/>
    <w:rsid w:val="00F7398A"/>
    <w:rsid w:val="00F73F7B"/>
    <w:rsid w:val="00F746F4"/>
    <w:rsid w:val="00F747E4"/>
    <w:rsid w:val="00F74802"/>
    <w:rsid w:val="00F7508B"/>
    <w:rsid w:val="00F75E83"/>
    <w:rsid w:val="00F76D07"/>
    <w:rsid w:val="00F77094"/>
    <w:rsid w:val="00F77314"/>
    <w:rsid w:val="00F774DC"/>
    <w:rsid w:val="00F776BB"/>
    <w:rsid w:val="00F77E2A"/>
    <w:rsid w:val="00F8005A"/>
    <w:rsid w:val="00F8118C"/>
    <w:rsid w:val="00F8126B"/>
    <w:rsid w:val="00F814A9"/>
    <w:rsid w:val="00F816CD"/>
    <w:rsid w:val="00F8174E"/>
    <w:rsid w:val="00F817FD"/>
    <w:rsid w:val="00F82607"/>
    <w:rsid w:val="00F830CF"/>
    <w:rsid w:val="00F83234"/>
    <w:rsid w:val="00F83587"/>
    <w:rsid w:val="00F83671"/>
    <w:rsid w:val="00F839B2"/>
    <w:rsid w:val="00F83D33"/>
    <w:rsid w:val="00F83F11"/>
    <w:rsid w:val="00F84413"/>
    <w:rsid w:val="00F8443C"/>
    <w:rsid w:val="00F84453"/>
    <w:rsid w:val="00F846BB"/>
    <w:rsid w:val="00F84A2B"/>
    <w:rsid w:val="00F84B81"/>
    <w:rsid w:val="00F84E48"/>
    <w:rsid w:val="00F85357"/>
    <w:rsid w:val="00F85C30"/>
    <w:rsid w:val="00F85CEE"/>
    <w:rsid w:val="00F86BE7"/>
    <w:rsid w:val="00F8781C"/>
    <w:rsid w:val="00F879FD"/>
    <w:rsid w:val="00F901D5"/>
    <w:rsid w:val="00F9056C"/>
    <w:rsid w:val="00F90647"/>
    <w:rsid w:val="00F90B66"/>
    <w:rsid w:val="00F90E4A"/>
    <w:rsid w:val="00F90E6A"/>
    <w:rsid w:val="00F90F7E"/>
    <w:rsid w:val="00F918DD"/>
    <w:rsid w:val="00F919FC"/>
    <w:rsid w:val="00F91B2C"/>
    <w:rsid w:val="00F91DE6"/>
    <w:rsid w:val="00F92149"/>
    <w:rsid w:val="00F9226E"/>
    <w:rsid w:val="00F92639"/>
    <w:rsid w:val="00F92994"/>
    <w:rsid w:val="00F92C0E"/>
    <w:rsid w:val="00F92C28"/>
    <w:rsid w:val="00F93670"/>
    <w:rsid w:val="00F93D5E"/>
    <w:rsid w:val="00F93EC2"/>
    <w:rsid w:val="00F93ED1"/>
    <w:rsid w:val="00F93FFD"/>
    <w:rsid w:val="00F9435D"/>
    <w:rsid w:val="00F947C6"/>
    <w:rsid w:val="00F9497A"/>
    <w:rsid w:val="00F94C5C"/>
    <w:rsid w:val="00F94CF3"/>
    <w:rsid w:val="00F94D5A"/>
    <w:rsid w:val="00F95666"/>
    <w:rsid w:val="00F956A4"/>
    <w:rsid w:val="00F957D8"/>
    <w:rsid w:val="00F9589C"/>
    <w:rsid w:val="00F95964"/>
    <w:rsid w:val="00F96CD2"/>
    <w:rsid w:val="00F96CFC"/>
    <w:rsid w:val="00F96DD4"/>
    <w:rsid w:val="00F9759F"/>
    <w:rsid w:val="00FA0322"/>
    <w:rsid w:val="00FA0583"/>
    <w:rsid w:val="00FA0685"/>
    <w:rsid w:val="00FA0EF6"/>
    <w:rsid w:val="00FA1279"/>
    <w:rsid w:val="00FA141A"/>
    <w:rsid w:val="00FA1769"/>
    <w:rsid w:val="00FA18A9"/>
    <w:rsid w:val="00FA18CF"/>
    <w:rsid w:val="00FA1E93"/>
    <w:rsid w:val="00FA1EF9"/>
    <w:rsid w:val="00FA3555"/>
    <w:rsid w:val="00FA3CEA"/>
    <w:rsid w:val="00FA3D68"/>
    <w:rsid w:val="00FA4331"/>
    <w:rsid w:val="00FA457B"/>
    <w:rsid w:val="00FA45D7"/>
    <w:rsid w:val="00FA465A"/>
    <w:rsid w:val="00FA4965"/>
    <w:rsid w:val="00FA49F6"/>
    <w:rsid w:val="00FA4AB3"/>
    <w:rsid w:val="00FA53AC"/>
    <w:rsid w:val="00FA57BD"/>
    <w:rsid w:val="00FA597E"/>
    <w:rsid w:val="00FA5B12"/>
    <w:rsid w:val="00FA6331"/>
    <w:rsid w:val="00FA68FB"/>
    <w:rsid w:val="00FA728C"/>
    <w:rsid w:val="00FA772F"/>
    <w:rsid w:val="00FB0071"/>
    <w:rsid w:val="00FB06AA"/>
    <w:rsid w:val="00FB06C8"/>
    <w:rsid w:val="00FB1457"/>
    <w:rsid w:val="00FB1BAC"/>
    <w:rsid w:val="00FB206A"/>
    <w:rsid w:val="00FB31A0"/>
    <w:rsid w:val="00FB3468"/>
    <w:rsid w:val="00FB35E7"/>
    <w:rsid w:val="00FB36C4"/>
    <w:rsid w:val="00FB3C1B"/>
    <w:rsid w:val="00FB3C63"/>
    <w:rsid w:val="00FB40B6"/>
    <w:rsid w:val="00FB4376"/>
    <w:rsid w:val="00FB472F"/>
    <w:rsid w:val="00FB4F37"/>
    <w:rsid w:val="00FB57E6"/>
    <w:rsid w:val="00FB5816"/>
    <w:rsid w:val="00FB5DF0"/>
    <w:rsid w:val="00FB6304"/>
    <w:rsid w:val="00FB632F"/>
    <w:rsid w:val="00FB7005"/>
    <w:rsid w:val="00FB73C9"/>
    <w:rsid w:val="00FB786B"/>
    <w:rsid w:val="00FC03AA"/>
    <w:rsid w:val="00FC076B"/>
    <w:rsid w:val="00FC0AB4"/>
    <w:rsid w:val="00FC0ACF"/>
    <w:rsid w:val="00FC1912"/>
    <w:rsid w:val="00FC21FB"/>
    <w:rsid w:val="00FC26AE"/>
    <w:rsid w:val="00FC29B3"/>
    <w:rsid w:val="00FC3EF4"/>
    <w:rsid w:val="00FC424D"/>
    <w:rsid w:val="00FC47F5"/>
    <w:rsid w:val="00FC4831"/>
    <w:rsid w:val="00FC4AEC"/>
    <w:rsid w:val="00FC4EF7"/>
    <w:rsid w:val="00FC5911"/>
    <w:rsid w:val="00FC5CA1"/>
    <w:rsid w:val="00FC5D2C"/>
    <w:rsid w:val="00FC5E08"/>
    <w:rsid w:val="00FC5F1A"/>
    <w:rsid w:val="00FC5FB5"/>
    <w:rsid w:val="00FC6722"/>
    <w:rsid w:val="00FC682F"/>
    <w:rsid w:val="00FC6D93"/>
    <w:rsid w:val="00FC71CE"/>
    <w:rsid w:val="00FC7700"/>
    <w:rsid w:val="00FC7CC6"/>
    <w:rsid w:val="00FC7F6D"/>
    <w:rsid w:val="00FD03AB"/>
    <w:rsid w:val="00FD0D05"/>
    <w:rsid w:val="00FD11C0"/>
    <w:rsid w:val="00FD1D8E"/>
    <w:rsid w:val="00FD23C2"/>
    <w:rsid w:val="00FD2874"/>
    <w:rsid w:val="00FD2933"/>
    <w:rsid w:val="00FD29C1"/>
    <w:rsid w:val="00FD2A46"/>
    <w:rsid w:val="00FD2FD7"/>
    <w:rsid w:val="00FD331D"/>
    <w:rsid w:val="00FD3408"/>
    <w:rsid w:val="00FD3412"/>
    <w:rsid w:val="00FD3573"/>
    <w:rsid w:val="00FD377D"/>
    <w:rsid w:val="00FD37B7"/>
    <w:rsid w:val="00FD37E7"/>
    <w:rsid w:val="00FD3B46"/>
    <w:rsid w:val="00FD3BD6"/>
    <w:rsid w:val="00FD3CDD"/>
    <w:rsid w:val="00FD3D08"/>
    <w:rsid w:val="00FD3D13"/>
    <w:rsid w:val="00FD3E0A"/>
    <w:rsid w:val="00FD4365"/>
    <w:rsid w:val="00FD4DC1"/>
    <w:rsid w:val="00FD5089"/>
    <w:rsid w:val="00FD66EF"/>
    <w:rsid w:val="00FD6FC9"/>
    <w:rsid w:val="00FD78D9"/>
    <w:rsid w:val="00FD7C0C"/>
    <w:rsid w:val="00FD7DEE"/>
    <w:rsid w:val="00FE0665"/>
    <w:rsid w:val="00FE0C77"/>
    <w:rsid w:val="00FE12FB"/>
    <w:rsid w:val="00FE1672"/>
    <w:rsid w:val="00FE1C5D"/>
    <w:rsid w:val="00FE24D3"/>
    <w:rsid w:val="00FE265B"/>
    <w:rsid w:val="00FE285C"/>
    <w:rsid w:val="00FE2AE6"/>
    <w:rsid w:val="00FE2B33"/>
    <w:rsid w:val="00FE3530"/>
    <w:rsid w:val="00FE35AA"/>
    <w:rsid w:val="00FE3B61"/>
    <w:rsid w:val="00FE4156"/>
    <w:rsid w:val="00FE44D0"/>
    <w:rsid w:val="00FE5317"/>
    <w:rsid w:val="00FE543E"/>
    <w:rsid w:val="00FE5778"/>
    <w:rsid w:val="00FE5D2F"/>
    <w:rsid w:val="00FE7540"/>
    <w:rsid w:val="00FE797B"/>
    <w:rsid w:val="00FE7BF8"/>
    <w:rsid w:val="00FF040A"/>
    <w:rsid w:val="00FF0765"/>
    <w:rsid w:val="00FF0774"/>
    <w:rsid w:val="00FF0CD4"/>
    <w:rsid w:val="00FF0F64"/>
    <w:rsid w:val="00FF1C10"/>
    <w:rsid w:val="00FF2485"/>
    <w:rsid w:val="00FF2774"/>
    <w:rsid w:val="00FF2B27"/>
    <w:rsid w:val="00FF2E04"/>
    <w:rsid w:val="00FF35E7"/>
    <w:rsid w:val="00FF36CC"/>
    <w:rsid w:val="00FF377B"/>
    <w:rsid w:val="00FF42B0"/>
    <w:rsid w:val="00FF4889"/>
    <w:rsid w:val="00FF4A4A"/>
    <w:rsid w:val="00FF4FDD"/>
    <w:rsid w:val="00FF523B"/>
    <w:rsid w:val="00FF5504"/>
    <w:rsid w:val="00FF58D4"/>
    <w:rsid w:val="00FF6496"/>
    <w:rsid w:val="00FF6543"/>
    <w:rsid w:val="00FF66C6"/>
    <w:rsid w:val="00FF676B"/>
    <w:rsid w:val="00FF69FC"/>
    <w:rsid w:val="00FF794B"/>
    <w:rsid w:val="00FF7B78"/>
    <w:rsid w:val="00FF7CDB"/>
    <w:rsid w:val="00FF7D24"/>
    <w:rsid w:val="00FF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2b82,#002060,#352ca6,#5c60f2,#00008c,#000064"/>
    </o:shapedefaults>
    <o:shapelayout v:ext="edit">
      <o:idmap v:ext="edit" data="1"/>
    </o:shapelayout>
  </w:shapeDefaults>
  <w:decimalSymbol w:val="."/>
  <w:listSeparator w:val=","/>
  <w14:docId w14:val="13E2A3CF"/>
  <w15:docId w15:val="{F9DD8992-E69E-4A0B-B83F-169D7FAE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EE"/>
  </w:style>
  <w:style w:type="paragraph" w:styleId="Heading1">
    <w:name w:val="heading 1"/>
    <w:basedOn w:val="Normal"/>
    <w:next w:val="Normal"/>
    <w:link w:val="Heading1Char"/>
    <w:uiPriority w:val="9"/>
    <w:qFormat/>
    <w:rsid w:val="00FF69FC"/>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qFormat/>
    <w:rsid w:val="00581E9C"/>
    <w:pPr>
      <w:tabs>
        <w:tab w:val="left" w:pos="2304"/>
      </w:tabs>
      <w:spacing w:line="360" w:lineRule="auto"/>
      <w:contextualSpacing/>
    </w:pPr>
    <w:rPr>
      <w:sz w:val="17"/>
    </w:rPr>
  </w:style>
  <w:style w:type="paragraph" w:customStyle="1" w:styleId="SideBarSubtitle">
    <w:name w:val="Side Bar Subtitle"/>
    <w:basedOn w:val="Normal"/>
    <w:qFormat/>
    <w:rsid w:val="00581E9C"/>
    <w:pPr>
      <w:spacing w:after="120" w:line="240" w:lineRule="auto"/>
    </w:pPr>
    <w:rPr>
      <w:rFonts w:asciiTheme="majorHAnsi" w:hAnsiTheme="majorHAnsi"/>
      <w:sz w:val="20"/>
      <w:szCs w:val="20"/>
    </w:rPr>
  </w:style>
  <w:style w:type="paragraph" w:customStyle="1" w:styleId="SidebarTitle">
    <w:name w:val="Sidebar Title"/>
    <w:basedOn w:val="Normal"/>
    <w:qFormat/>
    <w:rsid w:val="00581E9C"/>
    <w:pPr>
      <w:pBdr>
        <w:bottom w:val="single" w:sz="4" w:space="1" w:color="A04DA3" w:themeColor="accent3"/>
      </w:pBdr>
      <w:spacing w:before="200"/>
    </w:pPr>
    <w:rPr>
      <w:rFonts w:asciiTheme="majorHAnsi" w:hAnsiTheme="majorHAnsi"/>
      <w:color w:val="77397A" w:themeColor="accent3" w:themeShade="BF"/>
      <w:sz w:val="24"/>
    </w:rPr>
  </w:style>
  <w:style w:type="character" w:styleId="Hyperlink">
    <w:name w:val="Hyperlink"/>
    <w:basedOn w:val="DefaultParagraphFont"/>
    <w:uiPriority w:val="99"/>
    <w:unhideWhenUsed/>
    <w:rsid w:val="00581E9C"/>
    <w:rPr>
      <w:color w:val="67AFBD" w:themeColor="hyperlink"/>
      <w:u w:val="single"/>
    </w:rPr>
  </w:style>
  <w:style w:type="paragraph" w:styleId="NoSpacing">
    <w:name w:val="No Spacing"/>
    <w:link w:val="NoSpacingChar"/>
    <w:uiPriority w:val="1"/>
    <w:qFormat/>
    <w:rsid w:val="00360C01"/>
    <w:pPr>
      <w:spacing w:after="0" w:line="240" w:lineRule="auto"/>
    </w:pPr>
  </w:style>
  <w:style w:type="character" w:customStyle="1" w:styleId="NoSpacingChar">
    <w:name w:val="No Spacing Char"/>
    <w:basedOn w:val="DefaultParagraphFont"/>
    <w:link w:val="NoSpacing"/>
    <w:uiPriority w:val="1"/>
    <w:rsid w:val="00360C01"/>
    <w:rPr>
      <w:rFonts w:eastAsiaTheme="minorEastAsia"/>
    </w:rPr>
  </w:style>
  <w:style w:type="paragraph" w:styleId="BalloonText">
    <w:name w:val="Balloon Text"/>
    <w:basedOn w:val="Normal"/>
    <w:link w:val="BalloonTextChar"/>
    <w:uiPriority w:val="99"/>
    <w:semiHidden/>
    <w:unhideWhenUsed/>
    <w:rsid w:val="00360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01"/>
    <w:rPr>
      <w:rFonts w:ascii="Tahoma" w:hAnsi="Tahoma" w:cs="Tahoma"/>
      <w:sz w:val="16"/>
      <w:szCs w:val="16"/>
    </w:rPr>
  </w:style>
  <w:style w:type="character" w:styleId="PlaceholderText">
    <w:name w:val="Placeholder Text"/>
    <w:basedOn w:val="DefaultParagraphFont"/>
    <w:uiPriority w:val="99"/>
    <w:semiHidden/>
    <w:rsid w:val="006A280A"/>
    <w:rPr>
      <w:color w:val="808080"/>
    </w:rPr>
  </w:style>
  <w:style w:type="paragraph" w:styleId="Header">
    <w:name w:val="header"/>
    <w:basedOn w:val="Normal"/>
    <w:link w:val="HeaderChar"/>
    <w:uiPriority w:val="99"/>
    <w:unhideWhenUsed/>
    <w:rsid w:val="0073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3F"/>
  </w:style>
  <w:style w:type="paragraph" w:styleId="Footer">
    <w:name w:val="footer"/>
    <w:basedOn w:val="Normal"/>
    <w:link w:val="FooterChar"/>
    <w:uiPriority w:val="99"/>
    <w:unhideWhenUsed/>
    <w:rsid w:val="0073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3F"/>
  </w:style>
  <w:style w:type="character" w:customStyle="1" w:styleId="Heading1Char">
    <w:name w:val="Heading 1 Char"/>
    <w:basedOn w:val="DefaultParagraphFont"/>
    <w:link w:val="Heading1"/>
    <w:uiPriority w:val="9"/>
    <w:rsid w:val="00FF69FC"/>
    <w:rPr>
      <w:rFonts w:asciiTheme="majorHAnsi" w:eastAsiaTheme="majorEastAsia" w:hAnsiTheme="majorHAnsi" w:cstheme="majorBidi"/>
      <w:b/>
      <w:bCs/>
      <w:color w:val="3E3E67" w:themeColor="accent1" w:themeShade="BF"/>
      <w:sz w:val="28"/>
      <w:szCs w:val="28"/>
    </w:rPr>
  </w:style>
  <w:style w:type="paragraph" w:styleId="TOCHeading">
    <w:name w:val="TOC Heading"/>
    <w:basedOn w:val="Heading1"/>
    <w:next w:val="Normal"/>
    <w:uiPriority w:val="39"/>
    <w:unhideWhenUsed/>
    <w:qFormat/>
    <w:rsid w:val="00FF69FC"/>
    <w:pPr>
      <w:outlineLvl w:val="9"/>
    </w:pPr>
  </w:style>
  <w:style w:type="table" w:styleId="TableGrid">
    <w:name w:val="Table Grid"/>
    <w:basedOn w:val="TableNormal"/>
    <w:uiPriority w:val="59"/>
    <w:rsid w:val="004E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566"/>
    <w:pPr>
      <w:ind w:left="720"/>
      <w:contextualSpacing/>
    </w:pPr>
  </w:style>
  <w:style w:type="paragraph" w:styleId="NormalWeb">
    <w:name w:val="Normal (Web)"/>
    <w:basedOn w:val="Normal"/>
    <w:uiPriority w:val="99"/>
    <w:rsid w:val="004E54E3"/>
    <w:pPr>
      <w:spacing w:after="0" w:line="240" w:lineRule="auto"/>
    </w:pPr>
    <w:rPr>
      <w:rFonts w:ascii="Times New Roman" w:eastAsia="Times New Roman" w:hAnsi="Times New Roman" w:cs="Times New Roman"/>
      <w:sz w:val="24"/>
      <w:szCs w:val="24"/>
    </w:rPr>
  </w:style>
  <w:style w:type="character" w:customStyle="1" w:styleId="xn-money">
    <w:name w:val="xn-money"/>
    <w:basedOn w:val="DefaultParagraphFont"/>
    <w:rsid w:val="004E54E3"/>
  </w:style>
  <w:style w:type="character" w:customStyle="1" w:styleId="apple-style-span">
    <w:name w:val="apple-style-span"/>
    <w:basedOn w:val="DefaultParagraphFont"/>
    <w:rsid w:val="00477256"/>
  </w:style>
  <w:style w:type="character" w:styleId="Emphasis">
    <w:name w:val="Emphasis"/>
    <w:basedOn w:val="DefaultParagraphFont"/>
    <w:uiPriority w:val="20"/>
    <w:qFormat/>
    <w:rsid w:val="00243FC3"/>
    <w:rPr>
      <w:b/>
      <w:bCs/>
      <w:i w:val="0"/>
      <w:iCs w:val="0"/>
    </w:rPr>
  </w:style>
  <w:style w:type="paragraph" w:customStyle="1" w:styleId="Default">
    <w:name w:val="Default"/>
    <w:rsid w:val="00F61BFB"/>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101EA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1EA9"/>
    <w:rPr>
      <w:rFonts w:ascii="Tahoma" w:hAnsi="Tahoma" w:cs="Tahoma"/>
      <w:sz w:val="16"/>
      <w:szCs w:val="16"/>
    </w:rPr>
  </w:style>
  <w:style w:type="character" w:styleId="CommentReference">
    <w:name w:val="annotation reference"/>
    <w:basedOn w:val="DefaultParagraphFont"/>
    <w:uiPriority w:val="99"/>
    <w:semiHidden/>
    <w:unhideWhenUsed/>
    <w:rsid w:val="00AD5E75"/>
    <w:rPr>
      <w:sz w:val="16"/>
      <w:szCs w:val="16"/>
    </w:rPr>
  </w:style>
  <w:style w:type="paragraph" w:styleId="CommentText">
    <w:name w:val="annotation text"/>
    <w:basedOn w:val="Normal"/>
    <w:link w:val="CommentTextChar"/>
    <w:uiPriority w:val="99"/>
    <w:semiHidden/>
    <w:unhideWhenUsed/>
    <w:rsid w:val="00AD5E75"/>
    <w:pPr>
      <w:spacing w:line="240" w:lineRule="auto"/>
    </w:pPr>
    <w:rPr>
      <w:sz w:val="20"/>
      <w:szCs w:val="20"/>
    </w:rPr>
  </w:style>
  <w:style w:type="character" w:customStyle="1" w:styleId="CommentTextChar">
    <w:name w:val="Comment Text Char"/>
    <w:basedOn w:val="DefaultParagraphFont"/>
    <w:link w:val="CommentText"/>
    <w:uiPriority w:val="99"/>
    <w:semiHidden/>
    <w:rsid w:val="00AD5E75"/>
    <w:rPr>
      <w:sz w:val="20"/>
      <w:szCs w:val="20"/>
    </w:rPr>
  </w:style>
  <w:style w:type="paragraph" w:styleId="CommentSubject">
    <w:name w:val="annotation subject"/>
    <w:basedOn w:val="CommentText"/>
    <w:next w:val="CommentText"/>
    <w:link w:val="CommentSubjectChar"/>
    <w:uiPriority w:val="99"/>
    <w:semiHidden/>
    <w:unhideWhenUsed/>
    <w:rsid w:val="00AD5E75"/>
    <w:rPr>
      <w:b/>
      <w:bCs/>
    </w:rPr>
  </w:style>
  <w:style w:type="character" w:customStyle="1" w:styleId="CommentSubjectChar">
    <w:name w:val="Comment Subject Char"/>
    <w:basedOn w:val="CommentTextChar"/>
    <w:link w:val="CommentSubject"/>
    <w:uiPriority w:val="99"/>
    <w:semiHidden/>
    <w:rsid w:val="00AD5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489">
      <w:bodyDiv w:val="1"/>
      <w:marLeft w:val="0"/>
      <w:marRight w:val="0"/>
      <w:marTop w:val="0"/>
      <w:marBottom w:val="0"/>
      <w:divBdr>
        <w:top w:val="none" w:sz="0" w:space="0" w:color="auto"/>
        <w:left w:val="none" w:sz="0" w:space="0" w:color="auto"/>
        <w:bottom w:val="none" w:sz="0" w:space="0" w:color="auto"/>
        <w:right w:val="none" w:sz="0" w:space="0" w:color="auto"/>
      </w:divBdr>
    </w:div>
    <w:div w:id="29189277">
      <w:bodyDiv w:val="1"/>
      <w:marLeft w:val="0"/>
      <w:marRight w:val="0"/>
      <w:marTop w:val="0"/>
      <w:marBottom w:val="0"/>
      <w:divBdr>
        <w:top w:val="none" w:sz="0" w:space="0" w:color="auto"/>
        <w:left w:val="none" w:sz="0" w:space="0" w:color="auto"/>
        <w:bottom w:val="none" w:sz="0" w:space="0" w:color="auto"/>
        <w:right w:val="none" w:sz="0" w:space="0" w:color="auto"/>
      </w:divBdr>
    </w:div>
    <w:div w:id="62142081">
      <w:bodyDiv w:val="1"/>
      <w:marLeft w:val="0"/>
      <w:marRight w:val="0"/>
      <w:marTop w:val="0"/>
      <w:marBottom w:val="0"/>
      <w:divBdr>
        <w:top w:val="none" w:sz="0" w:space="0" w:color="auto"/>
        <w:left w:val="none" w:sz="0" w:space="0" w:color="auto"/>
        <w:bottom w:val="none" w:sz="0" w:space="0" w:color="auto"/>
        <w:right w:val="none" w:sz="0" w:space="0" w:color="auto"/>
      </w:divBdr>
    </w:div>
    <w:div w:id="63770906">
      <w:bodyDiv w:val="1"/>
      <w:marLeft w:val="0"/>
      <w:marRight w:val="0"/>
      <w:marTop w:val="0"/>
      <w:marBottom w:val="0"/>
      <w:divBdr>
        <w:top w:val="none" w:sz="0" w:space="0" w:color="auto"/>
        <w:left w:val="none" w:sz="0" w:space="0" w:color="auto"/>
        <w:bottom w:val="none" w:sz="0" w:space="0" w:color="auto"/>
        <w:right w:val="none" w:sz="0" w:space="0" w:color="auto"/>
      </w:divBdr>
    </w:div>
    <w:div w:id="70473909">
      <w:bodyDiv w:val="1"/>
      <w:marLeft w:val="0"/>
      <w:marRight w:val="0"/>
      <w:marTop w:val="0"/>
      <w:marBottom w:val="0"/>
      <w:divBdr>
        <w:top w:val="none" w:sz="0" w:space="0" w:color="auto"/>
        <w:left w:val="none" w:sz="0" w:space="0" w:color="auto"/>
        <w:bottom w:val="none" w:sz="0" w:space="0" w:color="auto"/>
        <w:right w:val="none" w:sz="0" w:space="0" w:color="auto"/>
      </w:divBdr>
    </w:div>
    <w:div w:id="90588774">
      <w:bodyDiv w:val="1"/>
      <w:marLeft w:val="0"/>
      <w:marRight w:val="0"/>
      <w:marTop w:val="0"/>
      <w:marBottom w:val="0"/>
      <w:divBdr>
        <w:top w:val="none" w:sz="0" w:space="0" w:color="auto"/>
        <w:left w:val="none" w:sz="0" w:space="0" w:color="auto"/>
        <w:bottom w:val="none" w:sz="0" w:space="0" w:color="auto"/>
        <w:right w:val="none" w:sz="0" w:space="0" w:color="auto"/>
      </w:divBdr>
    </w:div>
    <w:div w:id="91363752">
      <w:bodyDiv w:val="1"/>
      <w:marLeft w:val="0"/>
      <w:marRight w:val="0"/>
      <w:marTop w:val="0"/>
      <w:marBottom w:val="0"/>
      <w:divBdr>
        <w:top w:val="none" w:sz="0" w:space="0" w:color="auto"/>
        <w:left w:val="none" w:sz="0" w:space="0" w:color="auto"/>
        <w:bottom w:val="none" w:sz="0" w:space="0" w:color="auto"/>
        <w:right w:val="none" w:sz="0" w:space="0" w:color="auto"/>
      </w:divBdr>
    </w:div>
    <w:div w:id="105781214">
      <w:bodyDiv w:val="1"/>
      <w:marLeft w:val="0"/>
      <w:marRight w:val="0"/>
      <w:marTop w:val="0"/>
      <w:marBottom w:val="0"/>
      <w:divBdr>
        <w:top w:val="none" w:sz="0" w:space="0" w:color="auto"/>
        <w:left w:val="none" w:sz="0" w:space="0" w:color="auto"/>
        <w:bottom w:val="none" w:sz="0" w:space="0" w:color="auto"/>
        <w:right w:val="none" w:sz="0" w:space="0" w:color="auto"/>
      </w:divBdr>
      <w:divsChild>
        <w:div w:id="334109715">
          <w:marLeft w:val="0"/>
          <w:marRight w:val="0"/>
          <w:marTop w:val="0"/>
          <w:marBottom w:val="0"/>
          <w:divBdr>
            <w:top w:val="none" w:sz="0" w:space="0" w:color="auto"/>
            <w:left w:val="none" w:sz="0" w:space="0" w:color="auto"/>
            <w:bottom w:val="none" w:sz="0" w:space="0" w:color="auto"/>
            <w:right w:val="none" w:sz="0" w:space="0" w:color="auto"/>
          </w:divBdr>
          <w:divsChild>
            <w:div w:id="1255289336">
              <w:marLeft w:val="0"/>
              <w:marRight w:val="0"/>
              <w:marTop w:val="0"/>
              <w:marBottom w:val="0"/>
              <w:divBdr>
                <w:top w:val="none" w:sz="0" w:space="0" w:color="auto"/>
                <w:left w:val="none" w:sz="0" w:space="0" w:color="auto"/>
                <w:bottom w:val="none" w:sz="0" w:space="0" w:color="auto"/>
                <w:right w:val="none" w:sz="0" w:space="0" w:color="auto"/>
              </w:divBdr>
              <w:divsChild>
                <w:div w:id="1512792006">
                  <w:marLeft w:val="0"/>
                  <w:marRight w:val="0"/>
                  <w:marTop w:val="0"/>
                  <w:marBottom w:val="0"/>
                  <w:divBdr>
                    <w:top w:val="none" w:sz="0" w:space="0" w:color="auto"/>
                    <w:left w:val="none" w:sz="0" w:space="0" w:color="auto"/>
                    <w:bottom w:val="none" w:sz="0" w:space="0" w:color="auto"/>
                    <w:right w:val="none" w:sz="0" w:space="0" w:color="auto"/>
                  </w:divBdr>
                  <w:divsChild>
                    <w:div w:id="949551737">
                      <w:marLeft w:val="0"/>
                      <w:marRight w:val="0"/>
                      <w:marTop w:val="0"/>
                      <w:marBottom w:val="0"/>
                      <w:divBdr>
                        <w:top w:val="none" w:sz="0" w:space="0" w:color="auto"/>
                        <w:left w:val="none" w:sz="0" w:space="0" w:color="auto"/>
                        <w:bottom w:val="none" w:sz="0" w:space="0" w:color="auto"/>
                        <w:right w:val="none" w:sz="0" w:space="0" w:color="auto"/>
                      </w:divBdr>
                      <w:divsChild>
                        <w:div w:id="926771586">
                          <w:marLeft w:val="0"/>
                          <w:marRight w:val="0"/>
                          <w:marTop w:val="0"/>
                          <w:marBottom w:val="0"/>
                          <w:divBdr>
                            <w:top w:val="none" w:sz="0" w:space="0" w:color="auto"/>
                            <w:left w:val="none" w:sz="0" w:space="0" w:color="auto"/>
                            <w:bottom w:val="none" w:sz="0" w:space="0" w:color="auto"/>
                            <w:right w:val="none" w:sz="0" w:space="0" w:color="auto"/>
                          </w:divBdr>
                          <w:divsChild>
                            <w:div w:id="852913768">
                              <w:marLeft w:val="0"/>
                              <w:marRight w:val="0"/>
                              <w:marTop w:val="0"/>
                              <w:marBottom w:val="0"/>
                              <w:divBdr>
                                <w:top w:val="none" w:sz="0" w:space="0" w:color="auto"/>
                                <w:left w:val="none" w:sz="0" w:space="0" w:color="auto"/>
                                <w:bottom w:val="none" w:sz="0" w:space="0" w:color="auto"/>
                                <w:right w:val="none" w:sz="0" w:space="0" w:color="auto"/>
                              </w:divBdr>
                              <w:divsChild>
                                <w:div w:id="1237281544">
                                  <w:marLeft w:val="0"/>
                                  <w:marRight w:val="0"/>
                                  <w:marTop w:val="0"/>
                                  <w:marBottom w:val="0"/>
                                  <w:divBdr>
                                    <w:top w:val="none" w:sz="0" w:space="0" w:color="auto"/>
                                    <w:left w:val="none" w:sz="0" w:space="0" w:color="auto"/>
                                    <w:bottom w:val="none" w:sz="0" w:space="0" w:color="auto"/>
                                    <w:right w:val="none" w:sz="0" w:space="0" w:color="auto"/>
                                  </w:divBdr>
                                  <w:divsChild>
                                    <w:div w:id="20666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48799">
      <w:bodyDiv w:val="1"/>
      <w:marLeft w:val="0"/>
      <w:marRight w:val="0"/>
      <w:marTop w:val="0"/>
      <w:marBottom w:val="0"/>
      <w:divBdr>
        <w:top w:val="none" w:sz="0" w:space="0" w:color="auto"/>
        <w:left w:val="none" w:sz="0" w:space="0" w:color="auto"/>
        <w:bottom w:val="none" w:sz="0" w:space="0" w:color="auto"/>
        <w:right w:val="none" w:sz="0" w:space="0" w:color="auto"/>
      </w:divBdr>
    </w:div>
    <w:div w:id="121118989">
      <w:bodyDiv w:val="1"/>
      <w:marLeft w:val="0"/>
      <w:marRight w:val="0"/>
      <w:marTop w:val="0"/>
      <w:marBottom w:val="0"/>
      <w:divBdr>
        <w:top w:val="none" w:sz="0" w:space="0" w:color="auto"/>
        <w:left w:val="none" w:sz="0" w:space="0" w:color="auto"/>
        <w:bottom w:val="none" w:sz="0" w:space="0" w:color="auto"/>
        <w:right w:val="none" w:sz="0" w:space="0" w:color="auto"/>
      </w:divBdr>
    </w:div>
    <w:div w:id="122702281">
      <w:bodyDiv w:val="1"/>
      <w:marLeft w:val="0"/>
      <w:marRight w:val="0"/>
      <w:marTop w:val="0"/>
      <w:marBottom w:val="0"/>
      <w:divBdr>
        <w:top w:val="none" w:sz="0" w:space="0" w:color="auto"/>
        <w:left w:val="none" w:sz="0" w:space="0" w:color="auto"/>
        <w:bottom w:val="none" w:sz="0" w:space="0" w:color="auto"/>
        <w:right w:val="none" w:sz="0" w:space="0" w:color="auto"/>
      </w:divBdr>
    </w:div>
    <w:div w:id="127750641">
      <w:bodyDiv w:val="1"/>
      <w:marLeft w:val="0"/>
      <w:marRight w:val="0"/>
      <w:marTop w:val="0"/>
      <w:marBottom w:val="0"/>
      <w:divBdr>
        <w:top w:val="none" w:sz="0" w:space="0" w:color="auto"/>
        <w:left w:val="none" w:sz="0" w:space="0" w:color="auto"/>
        <w:bottom w:val="none" w:sz="0" w:space="0" w:color="auto"/>
        <w:right w:val="none" w:sz="0" w:space="0" w:color="auto"/>
      </w:divBdr>
    </w:div>
    <w:div w:id="129057061">
      <w:bodyDiv w:val="1"/>
      <w:marLeft w:val="0"/>
      <w:marRight w:val="0"/>
      <w:marTop w:val="0"/>
      <w:marBottom w:val="0"/>
      <w:divBdr>
        <w:top w:val="none" w:sz="0" w:space="0" w:color="auto"/>
        <w:left w:val="none" w:sz="0" w:space="0" w:color="auto"/>
        <w:bottom w:val="none" w:sz="0" w:space="0" w:color="auto"/>
        <w:right w:val="none" w:sz="0" w:space="0" w:color="auto"/>
      </w:divBdr>
    </w:div>
    <w:div w:id="166099414">
      <w:bodyDiv w:val="1"/>
      <w:marLeft w:val="0"/>
      <w:marRight w:val="0"/>
      <w:marTop w:val="0"/>
      <w:marBottom w:val="0"/>
      <w:divBdr>
        <w:top w:val="none" w:sz="0" w:space="0" w:color="auto"/>
        <w:left w:val="none" w:sz="0" w:space="0" w:color="auto"/>
        <w:bottom w:val="none" w:sz="0" w:space="0" w:color="auto"/>
        <w:right w:val="none" w:sz="0" w:space="0" w:color="auto"/>
      </w:divBdr>
    </w:div>
    <w:div w:id="179928889">
      <w:bodyDiv w:val="1"/>
      <w:marLeft w:val="0"/>
      <w:marRight w:val="0"/>
      <w:marTop w:val="0"/>
      <w:marBottom w:val="0"/>
      <w:divBdr>
        <w:top w:val="none" w:sz="0" w:space="0" w:color="auto"/>
        <w:left w:val="none" w:sz="0" w:space="0" w:color="auto"/>
        <w:bottom w:val="none" w:sz="0" w:space="0" w:color="auto"/>
        <w:right w:val="none" w:sz="0" w:space="0" w:color="auto"/>
      </w:divBdr>
    </w:div>
    <w:div w:id="193887706">
      <w:bodyDiv w:val="1"/>
      <w:marLeft w:val="0"/>
      <w:marRight w:val="0"/>
      <w:marTop w:val="0"/>
      <w:marBottom w:val="0"/>
      <w:divBdr>
        <w:top w:val="none" w:sz="0" w:space="0" w:color="auto"/>
        <w:left w:val="none" w:sz="0" w:space="0" w:color="auto"/>
        <w:bottom w:val="none" w:sz="0" w:space="0" w:color="auto"/>
        <w:right w:val="none" w:sz="0" w:space="0" w:color="auto"/>
      </w:divBdr>
    </w:div>
    <w:div w:id="199633414">
      <w:bodyDiv w:val="1"/>
      <w:marLeft w:val="0"/>
      <w:marRight w:val="0"/>
      <w:marTop w:val="0"/>
      <w:marBottom w:val="0"/>
      <w:divBdr>
        <w:top w:val="none" w:sz="0" w:space="0" w:color="auto"/>
        <w:left w:val="none" w:sz="0" w:space="0" w:color="auto"/>
        <w:bottom w:val="none" w:sz="0" w:space="0" w:color="auto"/>
        <w:right w:val="none" w:sz="0" w:space="0" w:color="auto"/>
      </w:divBdr>
    </w:div>
    <w:div w:id="208228711">
      <w:bodyDiv w:val="1"/>
      <w:marLeft w:val="0"/>
      <w:marRight w:val="0"/>
      <w:marTop w:val="0"/>
      <w:marBottom w:val="0"/>
      <w:divBdr>
        <w:top w:val="none" w:sz="0" w:space="0" w:color="auto"/>
        <w:left w:val="none" w:sz="0" w:space="0" w:color="auto"/>
        <w:bottom w:val="none" w:sz="0" w:space="0" w:color="auto"/>
        <w:right w:val="none" w:sz="0" w:space="0" w:color="auto"/>
      </w:divBdr>
    </w:div>
    <w:div w:id="211770182">
      <w:bodyDiv w:val="1"/>
      <w:marLeft w:val="0"/>
      <w:marRight w:val="0"/>
      <w:marTop w:val="0"/>
      <w:marBottom w:val="0"/>
      <w:divBdr>
        <w:top w:val="none" w:sz="0" w:space="0" w:color="auto"/>
        <w:left w:val="none" w:sz="0" w:space="0" w:color="auto"/>
        <w:bottom w:val="none" w:sz="0" w:space="0" w:color="auto"/>
        <w:right w:val="none" w:sz="0" w:space="0" w:color="auto"/>
      </w:divBdr>
    </w:div>
    <w:div w:id="219942361">
      <w:bodyDiv w:val="1"/>
      <w:marLeft w:val="0"/>
      <w:marRight w:val="0"/>
      <w:marTop w:val="0"/>
      <w:marBottom w:val="0"/>
      <w:divBdr>
        <w:top w:val="none" w:sz="0" w:space="0" w:color="auto"/>
        <w:left w:val="none" w:sz="0" w:space="0" w:color="auto"/>
        <w:bottom w:val="none" w:sz="0" w:space="0" w:color="auto"/>
        <w:right w:val="none" w:sz="0" w:space="0" w:color="auto"/>
      </w:divBdr>
    </w:div>
    <w:div w:id="259220213">
      <w:bodyDiv w:val="1"/>
      <w:marLeft w:val="0"/>
      <w:marRight w:val="0"/>
      <w:marTop w:val="0"/>
      <w:marBottom w:val="0"/>
      <w:divBdr>
        <w:top w:val="none" w:sz="0" w:space="0" w:color="auto"/>
        <w:left w:val="none" w:sz="0" w:space="0" w:color="auto"/>
        <w:bottom w:val="none" w:sz="0" w:space="0" w:color="auto"/>
        <w:right w:val="none" w:sz="0" w:space="0" w:color="auto"/>
      </w:divBdr>
    </w:div>
    <w:div w:id="264004534">
      <w:bodyDiv w:val="1"/>
      <w:marLeft w:val="0"/>
      <w:marRight w:val="0"/>
      <w:marTop w:val="0"/>
      <w:marBottom w:val="0"/>
      <w:divBdr>
        <w:top w:val="none" w:sz="0" w:space="0" w:color="auto"/>
        <w:left w:val="none" w:sz="0" w:space="0" w:color="auto"/>
        <w:bottom w:val="none" w:sz="0" w:space="0" w:color="auto"/>
        <w:right w:val="none" w:sz="0" w:space="0" w:color="auto"/>
      </w:divBdr>
    </w:div>
    <w:div w:id="266891066">
      <w:bodyDiv w:val="1"/>
      <w:marLeft w:val="0"/>
      <w:marRight w:val="0"/>
      <w:marTop w:val="0"/>
      <w:marBottom w:val="0"/>
      <w:divBdr>
        <w:top w:val="none" w:sz="0" w:space="0" w:color="auto"/>
        <w:left w:val="none" w:sz="0" w:space="0" w:color="auto"/>
        <w:bottom w:val="none" w:sz="0" w:space="0" w:color="auto"/>
        <w:right w:val="none" w:sz="0" w:space="0" w:color="auto"/>
      </w:divBdr>
    </w:div>
    <w:div w:id="289559402">
      <w:bodyDiv w:val="1"/>
      <w:marLeft w:val="0"/>
      <w:marRight w:val="0"/>
      <w:marTop w:val="0"/>
      <w:marBottom w:val="0"/>
      <w:divBdr>
        <w:top w:val="none" w:sz="0" w:space="0" w:color="auto"/>
        <w:left w:val="none" w:sz="0" w:space="0" w:color="auto"/>
        <w:bottom w:val="none" w:sz="0" w:space="0" w:color="auto"/>
        <w:right w:val="none" w:sz="0" w:space="0" w:color="auto"/>
      </w:divBdr>
    </w:div>
    <w:div w:id="309018208">
      <w:bodyDiv w:val="1"/>
      <w:marLeft w:val="0"/>
      <w:marRight w:val="0"/>
      <w:marTop w:val="0"/>
      <w:marBottom w:val="0"/>
      <w:divBdr>
        <w:top w:val="none" w:sz="0" w:space="0" w:color="auto"/>
        <w:left w:val="none" w:sz="0" w:space="0" w:color="auto"/>
        <w:bottom w:val="none" w:sz="0" w:space="0" w:color="auto"/>
        <w:right w:val="none" w:sz="0" w:space="0" w:color="auto"/>
      </w:divBdr>
    </w:div>
    <w:div w:id="347873019">
      <w:bodyDiv w:val="1"/>
      <w:marLeft w:val="0"/>
      <w:marRight w:val="0"/>
      <w:marTop w:val="0"/>
      <w:marBottom w:val="0"/>
      <w:divBdr>
        <w:top w:val="none" w:sz="0" w:space="0" w:color="auto"/>
        <w:left w:val="none" w:sz="0" w:space="0" w:color="auto"/>
        <w:bottom w:val="none" w:sz="0" w:space="0" w:color="auto"/>
        <w:right w:val="none" w:sz="0" w:space="0" w:color="auto"/>
      </w:divBdr>
    </w:div>
    <w:div w:id="348914274">
      <w:bodyDiv w:val="1"/>
      <w:marLeft w:val="0"/>
      <w:marRight w:val="0"/>
      <w:marTop w:val="0"/>
      <w:marBottom w:val="0"/>
      <w:divBdr>
        <w:top w:val="none" w:sz="0" w:space="0" w:color="auto"/>
        <w:left w:val="none" w:sz="0" w:space="0" w:color="auto"/>
        <w:bottom w:val="none" w:sz="0" w:space="0" w:color="auto"/>
        <w:right w:val="none" w:sz="0" w:space="0" w:color="auto"/>
      </w:divBdr>
      <w:divsChild>
        <w:div w:id="415131662">
          <w:marLeft w:val="0"/>
          <w:marRight w:val="0"/>
          <w:marTop w:val="0"/>
          <w:marBottom w:val="0"/>
          <w:divBdr>
            <w:top w:val="none" w:sz="0" w:space="0" w:color="auto"/>
            <w:left w:val="none" w:sz="0" w:space="0" w:color="auto"/>
            <w:bottom w:val="none" w:sz="0" w:space="0" w:color="auto"/>
            <w:right w:val="none" w:sz="0" w:space="0" w:color="auto"/>
          </w:divBdr>
          <w:divsChild>
            <w:div w:id="1143081141">
              <w:marLeft w:val="0"/>
              <w:marRight w:val="0"/>
              <w:marTop w:val="0"/>
              <w:marBottom w:val="0"/>
              <w:divBdr>
                <w:top w:val="none" w:sz="0" w:space="0" w:color="auto"/>
                <w:left w:val="none" w:sz="0" w:space="0" w:color="auto"/>
                <w:bottom w:val="none" w:sz="0" w:space="0" w:color="auto"/>
                <w:right w:val="none" w:sz="0" w:space="0" w:color="auto"/>
              </w:divBdr>
              <w:divsChild>
                <w:div w:id="1238980292">
                  <w:marLeft w:val="0"/>
                  <w:marRight w:val="0"/>
                  <w:marTop w:val="0"/>
                  <w:marBottom w:val="0"/>
                  <w:divBdr>
                    <w:top w:val="none" w:sz="0" w:space="0" w:color="auto"/>
                    <w:left w:val="none" w:sz="0" w:space="0" w:color="auto"/>
                    <w:bottom w:val="none" w:sz="0" w:space="0" w:color="auto"/>
                    <w:right w:val="none" w:sz="0" w:space="0" w:color="auto"/>
                  </w:divBdr>
                  <w:divsChild>
                    <w:div w:id="236407118">
                      <w:marLeft w:val="0"/>
                      <w:marRight w:val="0"/>
                      <w:marTop w:val="0"/>
                      <w:marBottom w:val="0"/>
                      <w:divBdr>
                        <w:top w:val="none" w:sz="0" w:space="0" w:color="auto"/>
                        <w:left w:val="none" w:sz="0" w:space="0" w:color="auto"/>
                        <w:bottom w:val="none" w:sz="0" w:space="0" w:color="auto"/>
                        <w:right w:val="none" w:sz="0" w:space="0" w:color="auto"/>
                      </w:divBdr>
                      <w:divsChild>
                        <w:div w:id="593322318">
                          <w:marLeft w:val="0"/>
                          <w:marRight w:val="0"/>
                          <w:marTop w:val="0"/>
                          <w:marBottom w:val="0"/>
                          <w:divBdr>
                            <w:top w:val="none" w:sz="0" w:space="0" w:color="auto"/>
                            <w:left w:val="none" w:sz="0" w:space="0" w:color="auto"/>
                            <w:bottom w:val="none" w:sz="0" w:space="0" w:color="auto"/>
                            <w:right w:val="none" w:sz="0" w:space="0" w:color="auto"/>
                          </w:divBdr>
                          <w:divsChild>
                            <w:div w:id="919296648">
                              <w:marLeft w:val="0"/>
                              <w:marRight w:val="0"/>
                              <w:marTop w:val="0"/>
                              <w:marBottom w:val="0"/>
                              <w:divBdr>
                                <w:top w:val="none" w:sz="0" w:space="0" w:color="auto"/>
                                <w:left w:val="none" w:sz="0" w:space="0" w:color="auto"/>
                                <w:bottom w:val="none" w:sz="0" w:space="0" w:color="auto"/>
                                <w:right w:val="none" w:sz="0" w:space="0" w:color="auto"/>
                              </w:divBdr>
                              <w:divsChild>
                                <w:div w:id="238098365">
                                  <w:marLeft w:val="0"/>
                                  <w:marRight w:val="0"/>
                                  <w:marTop w:val="0"/>
                                  <w:marBottom w:val="0"/>
                                  <w:divBdr>
                                    <w:top w:val="none" w:sz="0" w:space="0" w:color="auto"/>
                                    <w:left w:val="none" w:sz="0" w:space="0" w:color="auto"/>
                                    <w:bottom w:val="none" w:sz="0" w:space="0" w:color="auto"/>
                                    <w:right w:val="none" w:sz="0" w:space="0" w:color="auto"/>
                                  </w:divBdr>
                                  <w:divsChild>
                                    <w:div w:id="2268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943042">
      <w:bodyDiv w:val="1"/>
      <w:marLeft w:val="0"/>
      <w:marRight w:val="0"/>
      <w:marTop w:val="0"/>
      <w:marBottom w:val="0"/>
      <w:divBdr>
        <w:top w:val="none" w:sz="0" w:space="0" w:color="auto"/>
        <w:left w:val="none" w:sz="0" w:space="0" w:color="auto"/>
        <w:bottom w:val="none" w:sz="0" w:space="0" w:color="auto"/>
        <w:right w:val="none" w:sz="0" w:space="0" w:color="auto"/>
      </w:divBdr>
    </w:div>
    <w:div w:id="415716066">
      <w:bodyDiv w:val="1"/>
      <w:marLeft w:val="0"/>
      <w:marRight w:val="0"/>
      <w:marTop w:val="0"/>
      <w:marBottom w:val="0"/>
      <w:divBdr>
        <w:top w:val="none" w:sz="0" w:space="0" w:color="auto"/>
        <w:left w:val="none" w:sz="0" w:space="0" w:color="auto"/>
        <w:bottom w:val="none" w:sz="0" w:space="0" w:color="auto"/>
        <w:right w:val="none" w:sz="0" w:space="0" w:color="auto"/>
      </w:divBdr>
    </w:div>
    <w:div w:id="416558219">
      <w:bodyDiv w:val="1"/>
      <w:marLeft w:val="0"/>
      <w:marRight w:val="0"/>
      <w:marTop w:val="0"/>
      <w:marBottom w:val="0"/>
      <w:divBdr>
        <w:top w:val="none" w:sz="0" w:space="0" w:color="auto"/>
        <w:left w:val="none" w:sz="0" w:space="0" w:color="auto"/>
        <w:bottom w:val="none" w:sz="0" w:space="0" w:color="auto"/>
        <w:right w:val="none" w:sz="0" w:space="0" w:color="auto"/>
      </w:divBdr>
    </w:div>
    <w:div w:id="443887944">
      <w:bodyDiv w:val="1"/>
      <w:marLeft w:val="0"/>
      <w:marRight w:val="0"/>
      <w:marTop w:val="0"/>
      <w:marBottom w:val="0"/>
      <w:divBdr>
        <w:top w:val="none" w:sz="0" w:space="0" w:color="auto"/>
        <w:left w:val="none" w:sz="0" w:space="0" w:color="auto"/>
        <w:bottom w:val="none" w:sz="0" w:space="0" w:color="auto"/>
        <w:right w:val="none" w:sz="0" w:space="0" w:color="auto"/>
      </w:divBdr>
    </w:div>
    <w:div w:id="446588823">
      <w:bodyDiv w:val="1"/>
      <w:marLeft w:val="0"/>
      <w:marRight w:val="0"/>
      <w:marTop w:val="0"/>
      <w:marBottom w:val="0"/>
      <w:divBdr>
        <w:top w:val="none" w:sz="0" w:space="0" w:color="auto"/>
        <w:left w:val="none" w:sz="0" w:space="0" w:color="auto"/>
        <w:bottom w:val="none" w:sz="0" w:space="0" w:color="auto"/>
        <w:right w:val="none" w:sz="0" w:space="0" w:color="auto"/>
      </w:divBdr>
    </w:div>
    <w:div w:id="458032327">
      <w:bodyDiv w:val="1"/>
      <w:marLeft w:val="0"/>
      <w:marRight w:val="0"/>
      <w:marTop w:val="0"/>
      <w:marBottom w:val="0"/>
      <w:divBdr>
        <w:top w:val="none" w:sz="0" w:space="0" w:color="auto"/>
        <w:left w:val="none" w:sz="0" w:space="0" w:color="auto"/>
        <w:bottom w:val="none" w:sz="0" w:space="0" w:color="auto"/>
        <w:right w:val="none" w:sz="0" w:space="0" w:color="auto"/>
      </w:divBdr>
    </w:div>
    <w:div w:id="519512831">
      <w:bodyDiv w:val="1"/>
      <w:marLeft w:val="0"/>
      <w:marRight w:val="0"/>
      <w:marTop w:val="0"/>
      <w:marBottom w:val="0"/>
      <w:divBdr>
        <w:top w:val="none" w:sz="0" w:space="0" w:color="auto"/>
        <w:left w:val="none" w:sz="0" w:space="0" w:color="auto"/>
        <w:bottom w:val="none" w:sz="0" w:space="0" w:color="auto"/>
        <w:right w:val="none" w:sz="0" w:space="0" w:color="auto"/>
      </w:divBdr>
    </w:div>
    <w:div w:id="537280214">
      <w:bodyDiv w:val="1"/>
      <w:marLeft w:val="0"/>
      <w:marRight w:val="0"/>
      <w:marTop w:val="0"/>
      <w:marBottom w:val="0"/>
      <w:divBdr>
        <w:top w:val="none" w:sz="0" w:space="0" w:color="auto"/>
        <w:left w:val="none" w:sz="0" w:space="0" w:color="auto"/>
        <w:bottom w:val="none" w:sz="0" w:space="0" w:color="auto"/>
        <w:right w:val="none" w:sz="0" w:space="0" w:color="auto"/>
      </w:divBdr>
    </w:div>
    <w:div w:id="561603208">
      <w:bodyDiv w:val="1"/>
      <w:marLeft w:val="0"/>
      <w:marRight w:val="0"/>
      <w:marTop w:val="0"/>
      <w:marBottom w:val="0"/>
      <w:divBdr>
        <w:top w:val="none" w:sz="0" w:space="0" w:color="auto"/>
        <w:left w:val="none" w:sz="0" w:space="0" w:color="auto"/>
        <w:bottom w:val="none" w:sz="0" w:space="0" w:color="auto"/>
        <w:right w:val="none" w:sz="0" w:space="0" w:color="auto"/>
      </w:divBdr>
    </w:div>
    <w:div w:id="584265467">
      <w:bodyDiv w:val="1"/>
      <w:marLeft w:val="0"/>
      <w:marRight w:val="0"/>
      <w:marTop w:val="0"/>
      <w:marBottom w:val="0"/>
      <w:divBdr>
        <w:top w:val="none" w:sz="0" w:space="0" w:color="auto"/>
        <w:left w:val="none" w:sz="0" w:space="0" w:color="auto"/>
        <w:bottom w:val="none" w:sz="0" w:space="0" w:color="auto"/>
        <w:right w:val="none" w:sz="0" w:space="0" w:color="auto"/>
      </w:divBdr>
    </w:div>
    <w:div w:id="588346244">
      <w:bodyDiv w:val="1"/>
      <w:marLeft w:val="0"/>
      <w:marRight w:val="0"/>
      <w:marTop w:val="0"/>
      <w:marBottom w:val="0"/>
      <w:divBdr>
        <w:top w:val="none" w:sz="0" w:space="0" w:color="auto"/>
        <w:left w:val="none" w:sz="0" w:space="0" w:color="auto"/>
        <w:bottom w:val="none" w:sz="0" w:space="0" w:color="auto"/>
        <w:right w:val="none" w:sz="0" w:space="0" w:color="auto"/>
      </w:divBdr>
    </w:div>
    <w:div w:id="608124295">
      <w:bodyDiv w:val="1"/>
      <w:marLeft w:val="0"/>
      <w:marRight w:val="0"/>
      <w:marTop w:val="0"/>
      <w:marBottom w:val="0"/>
      <w:divBdr>
        <w:top w:val="none" w:sz="0" w:space="0" w:color="auto"/>
        <w:left w:val="none" w:sz="0" w:space="0" w:color="auto"/>
        <w:bottom w:val="none" w:sz="0" w:space="0" w:color="auto"/>
        <w:right w:val="none" w:sz="0" w:space="0" w:color="auto"/>
      </w:divBdr>
    </w:div>
    <w:div w:id="637300989">
      <w:bodyDiv w:val="1"/>
      <w:marLeft w:val="0"/>
      <w:marRight w:val="0"/>
      <w:marTop w:val="0"/>
      <w:marBottom w:val="0"/>
      <w:divBdr>
        <w:top w:val="none" w:sz="0" w:space="0" w:color="auto"/>
        <w:left w:val="none" w:sz="0" w:space="0" w:color="auto"/>
        <w:bottom w:val="none" w:sz="0" w:space="0" w:color="auto"/>
        <w:right w:val="none" w:sz="0" w:space="0" w:color="auto"/>
      </w:divBdr>
    </w:div>
    <w:div w:id="683441222">
      <w:bodyDiv w:val="1"/>
      <w:marLeft w:val="0"/>
      <w:marRight w:val="0"/>
      <w:marTop w:val="0"/>
      <w:marBottom w:val="0"/>
      <w:divBdr>
        <w:top w:val="none" w:sz="0" w:space="0" w:color="auto"/>
        <w:left w:val="none" w:sz="0" w:space="0" w:color="auto"/>
        <w:bottom w:val="none" w:sz="0" w:space="0" w:color="auto"/>
        <w:right w:val="none" w:sz="0" w:space="0" w:color="auto"/>
      </w:divBdr>
    </w:div>
    <w:div w:id="720254631">
      <w:bodyDiv w:val="1"/>
      <w:marLeft w:val="0"/>
      <w:marRight w:val="0"/>
      <w:marTop w:val="0"/>
      <w:marBottom w:val="0"/>
      <w:divBdr>
        <w:top w:val="none" w:sz="0" w:space="0" w:color="auto"/>
        <w:left w:val="none" w:sz="0" w:space="0" w:color="auto"/>
        <w:bottom w:val="none" w:sz="0" w:space="0" w:color="auto"/>
        <w:right w:val="none" w:sz="0" w:space="0" w:color="auto"/>
      </w:divBdr>
    </w:div>
    <w:div w:id="735012030">
      <w:bodyDiv w:val="1"/>
      <w:marLeft w:val="0"/>
      <w:marRight w:val="0"/>
      <w:marTop w:val="0"/>
      <w:marBottom w:val="0"/>
      <w:divBdr>
        <w:top w:val="none" w:sz="0" w:space="0" w:color="auto"/>
        <w:left w:val="none" w:sz="0" w:space="0" w:color="auto"/>
        <w:bottom w:val="none" w:sz="0" w:space="0" w:color="auto"/>
        <w:right w:val="none" w:sz="0" w:space="0" w:color="auto"/>
      </w:divBdr>
    </w:div>
    <w:div w:id="749228637">
      <w:bodyDiv w:val="1"/>
      <w:marLeft w:val="0"/>
      <w:marRight w:val="0"/>
      <w:marTop w:val="0"/>
      <w:marBottom w:val="0"/>
      <w:divBdr>
        <w:top w:val="none" w:sz="0" w:space="0" w:color="auto"/>
        <w:left w:val="none" w:sz="0" w:space="0" w:color="auto"/>
        <w:bottom w:val="none" w:sz="0" w:space="0" w:color="auto"/>
        <w:right w:val="none" w:sz="0" w:space="0" w:color="auto"/>
      </w:divBdr>
    </w:div>
    <w:div w:id="810484704">
      <w:bodyDiv w:val="1"/>
      <w:marLeft w:val="0"/>
      <w:marRight w:val="0"/>
      <w:marTop w:val="0"/>
      <w:marBottom w:val="0"/>
      <w:divBdr>
        <w:top w:val="none" w:sz="0" w:space="0" w:color="auto"/>
        <w:left w:val="none" w:sz="0" w:space="0" w:color="auto"/>
        <w:bottom w:val="none" w:sz="0" w:space="0" w:color="auto"/>
        <w:right w:val="none" w:sz="0" w:space="0" w:color="auto"/>
      </w:divBdr>
    </w:div>
    <w:div w:id="857354518">
      <w:bodyDiv w:val="1"/>
      <w:marLeft w:val="0"/>
      <w:marRight w:val="0"/>
      <w:marTop w:val="0"/>
      <w:marBottom w:val="0"/>
      <w:divBdr>
        <w:top w:val="none" w:sz="0" w:space="0" w:color="auto"/>
        <w:left w:val="none" w:sz="0" w:space="0" w:color="auto"/>
        <w:bottom w:val="none" w:sz="0" w:space="0" w:color="auto"/>
        <w:right w:val="none" w:sz="0" w:space="0" w:color="auto"/>
      </w:divBdr>
    </w:div>
    <w:div w:id="903179048">
      <w:bodyDiv w:val="1"/>
      <w:marLeft w:val="0"/>
      <w:marRight w:val="0"/>
      <w:marTop w:val="0"/>
      <w:marBottom w:val="0"/>
      <w:divBdr>
        <w:top w:val="none" w:sz="0" w:space="0" w:color="auto"/>
        <w:left w:val="none" w:sz="0" w:space="0" w:color="auto"/>
        <w:bottom w:val="none" w:sz="0" w:space="0" w:color="auto"/>
        <w:right w:val="none" w:sz="0" w:space="0" w:color="auto"/>
      </w:divBdr>
    </w:div>
    <w:div w:id="909077184">
      <w:bodyDiv w:val="1"/>
      <w:marLeft w:val="0"/>
      <w:marRight w:val="0"/>
      <w:marTop w:val="0"/>
      <w:marBottom w:val="0"/>
      <w:divBdr>
        <w:top w:val="none" w:sz="0" w:space="0" w:color="auto"/>
        <w:left w:val="none" w:sz="0" w:space="0" w:color="auto"/>
        <w:bottom w:val="none" w:sz="0" w:space="0" w:color="auto"/>
        <w:right w:val="none" w:sz="0" w:space="0" w:color="auto"/>
      </w:divBdr>
    </w:div>
    <w:div w:id="927497657">
      <w:bodyDiv w:val="1"/>
      <w:marLeft w:val="0"/>
      <w:marRight w:val="0"/>
      <w:marTop w:val="0"/>
      <w:marBottom w:val="0"/>
      <w:divBdr>
        <w:top w:val="none" w:sz="0" w:space="0" w:color="auto"/>
        <w:left w:val="none" w:sz="0" w:space="0" w:color="auto"/>
        <w:bottom w:val="none" w:sz="0" w:space="0" w:color="auto"/>
        <w:right w:val="none" w:sz="0" w:space="0" w:color="auto"/>
      </w:divBdr>
    </w:div>
    <w:div w:id="983584920">
      <w:bodyDiv w:val="1"/>
      <w:marLeft w:val="0"/>
      <w:marRight w:val="0"/>
      <w:marTop w:val="0"/>
      <w:marBottom w:val="0"/>
      <w:divBdr>
        <w:top w:val="none" w:sz="0" w:space="0" w:color="auto"/>
        <w:left w:val="none" w:sz="0" w:space="0" w:color="auto"/>
        <w:bottom w:val="none" w:sz="0" w:space="0" w:color="auto"/>
        <w:right w:val="none" w:sz="0" w:space="0" w:color="auto"/>
      </w:divBdr>
    </w:div>
    <w:div w:id="993990081">
      <w:bodyDiv w:val="1"/>
      <w:marLeft w:val="0"/>
      <w:marRight w:val="0"/>
      <w:marTop w:val="0"/>
      <w:marBottom w:val="0"/>
      <w:divBdr>
        <w:top w:val="none" w:sz="0" w:space="0" w:color="auto"/>
        <w:left w:val="none" w:sz="0" w:space="0" w:color="auto"/>
        <w:bottom w:val="none" w:sz="0" w:space="0" w:color="auto"/>
        <w:right w:val="none" w:sz="0" w:space="0" w:color="auto"/>
      </w:divBdr>
    </w:div>
    <w:div w:id="1010454321">
      <w:bodyDiv w:val="1"/>
      <w:marLeft w:val="0"/>
      <w:marRight w:val="0"/>
      <w:marTop w:val="0"/>
      <w:marBottom w:val="0"/>
      <w:divBdr>
        <w:top w:val="none" w:sz="0" w:space="0" w:color="auto"/>
        <w:left w:val="none" w:sz="0" w:space="0" w:color="auto"/>
        <w:bottom w:val="none" w:sz="0" w:space="0" w:color="auto"/>
        <w:right w:val="none" w:sz="0" w:space="0" w:color="auto"/>
      </w:divBdr>
    </w:div>
    <w:div w:id="1027632804">
      <w:bodyDiv w:val="1"/>
      <w:marLeft w:val="0"/>
      <w:marRight w:val="0"/>
      <w:marTop w:val="0"/>
      <w:marBottom w:val="0"/>
      <w:divBdr>
        <w:top w:val="none" w:sz="0" w:space="0" w:color="auto"/>
        <w:left w:val="none" w:sz="0" w:space="0" w:color="auto"/>
        <w:bottom w:val="none" w:sz="0" w:space="0" w:color="auto"/>
        <w:right w:val="none" w:sz="0" w:space="0" w:color="auto"/>
      </w:divBdr>
    </w:div>
    <w:div w:id="1061976363">
      <w:bodyDiv w:val="1"/>
      <w:marLeft w:val="0"/>
      <w:marRight w:val="0"/>
      <w:marTop w:val="0"/>
      <w:marBottom w:val="0"/>
      <w:divBdr>
        <w:top w:val="none" w:sz="0" w:space="0" w:color="auto"/>
        <w:left w:val="none" w:sz="0" w:space="0" w:color="auto"/>
        <w:bottom w:val="none" w:sz="0" w:space="0" w:color="auto"/>
        <w:right w:val="none" w:sz="0" w:space="0" w:color="auto"/>
      </w:divBdr>
    </w:div>
    <w:div w:id="1065764353">
      <w:bodyDiv w:val="1"/>
      <w:marLeft w:val="0"/>
      <w:marRight w:val="0"/>
      <w:marTop w:val="0"/>
      <w:marBottom w:val="0"/>
      <w:divBdr>
        <w:top w:val="none" w:sz="0" w:space="0" w:color="auto"/>
        <w:left w:val="none" w:sz="0" w:space="0" w:color="auto"/>
        <w:bottom w:val="none" w:sz="0" w:space="0" w:color="auto"/>
        <w:right w:val="none" w:sz="0" w:space="0" w:color="auto"/>
      </w:divBdr>
    </w:div>
    <w:div w:id="1066293742">
      <w:bodyDiv w:val="1"/>
      <w:marLeft w:val="0"/>
      <w:marRight w:val="0"/>
      <w:marTop w:val="0"/>
      <w:marBottom w:val="0"/>
      <w:divBdr>
        <w:top w:val="none" w:sz="0" w:space="0" w:color="auto"/>
        <w:left w:val="none" w:sz="0" w:space="0" w:color="auto"/>
        <w:bottom w:val="none" w:sz="0" w:space="0" w:color="auto"/>
        <w:right w:val="none" w:sz="0" w:space="0" w:color="auto"/>
      </w:divBdr>
    </w:div>
    <w:div w:id="1131170669">
      <w:bodyDiv w:val="1"/>
      <w:marLeft w:val="0"/>
      <w:marRight w:val="0"/>
      <w:marTop w:val="0"/>
      <w:marBottom w:val="0"/>
      <w:divBdr>
        <w:top w:val="none" w:sz="0" w:space="0" w:color="auto"/>
        <w:left w:val="none" w:sz="0" w:space="0" w:color="auto"/>
        <w:bottom w:val="none" w:sz="0" w:space="0" w:color="auto"/>
        <w:right w:val="none" w:sz="0" w:space="0" w:color="auto"/>
      </w:divBdr>
    </w:div>
    <w:div w:id="1141121126">
      <w:bodyDiv w:val="1"/>
      <w:marLeft w:val="0"/>
      <w:marRight w:val="0"/>
      <w:marTop w:val="0"/>
      <w:marBottom w:val="0"/>
      <w:divBdr>
        <w:top w:val="none" w:sz="0" w:space="0" w:color="auto"/>
        <w:left w:val="none" w:sz="0" w:space="0" w:color="auto"/>
        <w:bottom w:val="none" w:sz="0" w:space="0" w:color="auto"/>
        <w:right w:val="none" w:sz="0" w:space="0" w:color="auto"/>
      </w:divBdr>
    </w:div>
    <w:div w:id="1170215293">
      <w:bodyDiv w:val="1"/>
      <w:marLeft w:val="0"/>
      <w:marRight w:val="0"/>
      <w:marTop w:val="0"/>
      <w:marBottom w:val="0"/>
      <w:divBdr>
        <w:top w:val="none" w:sz="0" w:space="0" w:color="auto"/>
        <w:left w:val="none" w:sz="0" w:space="0" w:color="auto"/>
        <w:bottom w:val="none" w:sz="0" w:space="0" w:color="auto"/>
        <w:right w:val="none" w:sz="0" w:space="0" w:color="auto"/>
      </w:divBdr>
    </w:div>
    <w:div w:id="1172794046">
      <w:bodyDiv w:val="1"/>
      <w:marLeft w:val="0"/>
      <w:marRight w:val="0"/>
      <w:marTop w:val="0"/>
      <w:marBottom w:val="0"/>
      <w:divBdr>
        <w:top w:val="none" w:sz="0" w:space="0" w:color="auto"/>
        <w:left w:val="none" w:sz="0" w:space="0" w:color="auto"/>
        <w:bottom w:val="none" w:sz="0" w:space="0" w:color="auto"/>
        <w:right w:val="none" w:sz="0" w:space="0" w:color="auto"/>
      </w:divBdr>
    </w:div>
    <w:div w:id="1173757768">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7250906">
      <w:bodyDiv w:val="1"/>
      <w:marLeft w:val="0"/>
      <w:marRight w:val="0"/>
      <w:marTop w:val="0"/>
      <w:marBottom w:val="0"/>
      <w:divBdr>
        <w:top w:val="none" w:sz="0" w:space="0" w:color="auto"/>
        <w:left w:val="none" w:sz="0" w:space="0" w:color="auto"/>
        <w:bottom w:val="none" w:sz="0" w:space="0" w:color="auto"/>
        <w:right w:val="none" w:sz="0" w:space="0" w:color="auto"/>
      </w:divBdr>
    </w:div>
    <w:div w:id="1197695020">
      <w:bodyDiv w:val="1"/>
      <w:marLeft w:val="0"/>
      <w:marRight w:val="0"/>
      <w:marTop w:val="0"/>
      <w:marBottom w:val="0"/>
      <w:divBdr>
        <w:top w:val="none" w:sz="0" w:space="0" w:color="auto"/>
        <w:left w:val="none" w:sz="0" w:space="0" w:color="auto"/>
        <w:bottom w:val="none" w:sz="0" w:space="0" w:color="auto"/>
        <w:right w:val="none" w:sz="0" w:space="0" w:color="auto"/>
      </w:divBdr>
    </w:div>
    <w:div w:id="1199202702">
      <w:bodyDiv w:val="1"/>
      <w:marLeft w:val="0"/>
      <w:marRight w:val="0"/>
      <w:marTop w:val="0"/>
      <w:marBottom w:val="0"/>
      <w:divBdr>
        <w:top w:val="none" w:sz="0" w:space="0" w:color="auto"/>
        <w:left w:val="none" w:sz="0" w:space="0" w:color="auto"/>
        <w:bottom w:val="none" w:sz="0" w:space="0" w:color="auto"/>
        <w:right w:val="none" w:sz="0" w:space="0" w:color="auto"/>
      </w:divBdr>
    </w:div>
    <w:div w:id="1211919262">
      <w:bodyDiv w:val="1"/>
      <w:marLeft w:val="0"/>
      <w:marRight w:val="0"/>
      <w:marTop w:val="0"/>
      <w:marBottom w:val="0"/>
      <w:divBdr>
        <w:top w:val="none" w:sz="0" w:space="0" w:color="auto"/>
        <w:left w:val="none" w:sz="0" w:space="0" w:color="auto"/>
        <w:bottom w:val="none" w:sz="0" w:space="0" w:color="auto"/>
        <w:right w:val="none" w:sz="0" w:space="0" w:color="auto"/>
      </w:divBdr>
    </w:div>
    <w:div w:id="1244217804">
      <w:bodyDiv w:val="1"/>
      <w:marLeft w:val="0"/>
      <w:marRight w:val="0"/>
      <w:marTop w:val="0"/>
      <w:marBottom w:val="0"/>
      <w:divBdr>
        <w:top w:val="none" w:sz="0" w:space="0" w:color="auto"/>
        <w:left w:val="none" w:sz="0" w:space="0" w:color="auto"/>
        <w:bottom w:val="none" w:sz="0" w:space="0" w:color="auto"/>
        <w:right w:val="none" w:sz="0" w:space="0" w:color="auto"/>
      </w:divBdr>
    </w:div>
    <w:div w:id="1258948847">
      <w:bodyDiv w:val="1"/>
      <w:marLeft w:val="0"/>
      <w:marRight w:val="0"/>
      <w:marTop w:val="0"/>
      <w:marBottom w:val="0"/>
      <w:divBdr>
        <w:top w:val="none" w:sz="0" w:space="0" w:color="auto"/>
        <w:left w:val="none" w:sz="0" w:space="0" w:color="auto"/>
        <w:bottom w:val="none" w:sz="0" w:space="0" w:color="auto"/>
        <w:right w:val="none" w:sz="0" w:space="0" w:color="auto"/>
      </w:divBdr>
    </w:div>
    <w:div w:id="1289893922">
      <w:bodyDiv w:val="1"/>
      <w:marLeft w:val="0"/>
      <w:marRight w:val="0"/>
      <w:marTop w:val="0"/>
      <w:marBottom w:val="0"/>
      <w:divBdr>
        <w:top w:val="none" w:sz="0" w:space="0" w:color="auto"/>
        <w:left w:val="none" w:sz="0" w:space="0" w:color="auto"/>
        <w:bottom w:val="none" w:sz="0" w:space="0" w:color="auto"/>
        <w:right w:val="none" w:sz="0" w:space="0" w:color="auto"/>
      </w:divBdr>
    </w:div>
    <w:div w:id="1310944230">
      <w:bodyDiv w:val="1"/>
      <w:marLeft w:val="0"/>
      <w:marRight w:val="0"/>
      <w:marTop w:val="0"/>
      <w:marBottom w:val="0"/>
      <w:divBdr>
        <w:top w:val="none" w:sz="0" w:space="0" w:color="auto"/>
        <w:left w:val="none" w:sz="0" w:space="0" w:color="auto"/>
        <w:bottom w:val="none" w:sz="0" w:space="0" w:color="auto"/>
        <w:right w:val="none" w:sz="0" w:space="0" w:color="auto"/>
      </w:divBdr>
    </w:div>
    <w:div w:id="1315329732">
      <w:bodyDiv w:val="1"/>
      <w:marLeft w:val="0"/>
      <w:marRight w:val="0"/>
      <w:marTop w:val="0"/>
      <w:marBottom w:val="0"/>
      <w:divBdr>
        <w:top w:val="none" w:sz="0" w:space="0" w:color="auto"/>
        <w:left w:val="none" w:sz="0" w:space="0" w:color="auto"/>
        <w:bottom w:val="none" w:sz="0" w:space="0" w:color="auto"/>
        <w:right w:val="none" w:sz="0" w:space="0" w:color="auto"/>
      </w:divBdr>
    </w:div>
    <w:div w:id="1321933173">
      <w:bodyDiv w:val="1"/>
      <w:marLeft w:val="0"/>
      <w:marRight w:val="0"/>
      <w:marTop w:val="0"/>
      <w:marBottom w:val="0"/>
      <w:divBdr>
        <w:top w:val="none" w:sz="0" w:space="0" w:color="auto"/>
        <w:left w:val="none" w:sz="0" w:space="0" w:color="auto"/>
        <w:bottom w:val="none" w:sz="0" w:space="0" w:color="auto"/>
        <w:right w:val="none" w:sz="0" w:space="0" w:color="auto"/>
      </w:divBdr>
    </w:div>
    <w:div w:id="1323893488">
      <w:bodyDiv w:val="1"/>
      <w:marLeft w:val="0"/>
      <w:marRight w:val="0"/>
      <w:marTop w:val="0"/>
      <w:marBottom w:val="0"/>
      <w:divBdr>
        <w:top w:val="none" w:sz="0" w:space="0" w:color="auto"/>
        <w:left w:val="none" w:sz="0" w:space="0" w:color="auto"/>
        <w:bottom w:val="none" w:sz="0" w:space="0" w:color="auto"/>
        <w:right w:val="none" w:sz="0" w:space="0" w:color="auto"/>
      </w:divBdr>
    </w:div>
    <w:div w:id="1339698891">
      <w:bodyDiv w:val="1"/>
      <w:marLeft w:val="0"/>
      <w:marRight w:val="0"/>
      <w:marTop w:val="0"/>
      <w:marBottom w:val="0"/>
      <w:divBdr>
        <w:top w:val="none" w:sz="0" w:space="0" w:color="auto"/>
        <w:left w:val="none" w:sz="0" w:space="0" w:color="auto"/>
        <w:bottom w:val="none" w:sz="0" w:space="0" w:color="auto"/>
        <w:right w:val="none" w:sz="0" w:space="0" w:color="auto"/>
      </w:divBdr>
    </w:div>
    <w:div w:id="1370259002">
      <w:bodyDiv w:val="1"/>
      <w:marLeft w:val="0"/>
      <w:marRight w:val="0"/>
      <w:marTop w:val="0"/>
      <w:marBottom w:val="0"/>
      <w:divBdr>
        <w:top w:val="none" w:sz="0" w:space="0" w:color="auto"/>
        <w:left w:val="none" w:sz="0" w:space="0" w:color="auto"/>
        <w:bottom w:val="none" w:sz="0" w:space="0" w:color="auto"/>
        <w:right w:val="none" w:sz="0" w:space="0" w:color="auto"/>
      </w:divBdr>
      <w:divsChild>
        <w:div w:id="896475934">
          <w:marLeft w:val="0"/>
          <w:marRight w:val="0"/>
          <w:marTop w:val="0"/>
          <w:marBottom w:val="0"/>
          <w:divBdr>
            <w:top w:val="none" w:sz="0" w:space="0" w:color="auto"/>
            <w:left w:val="none" w:sz="0" w:space="0" w:color="auto"/>
            <w:bottom w:val="none" w:sz="0" w:space="0" w:color="auto"/>
            <w:right w:val="none" w:sz="0" w:space="0" w:color="auto"/>
          </w:divBdr>
        </w:div>
      </w:divsChild>
    </w:div>
    <w:div w:id="1388407553">
      <w:bodyDiv w:val="1"/>
      <w:marLeft w:val="0"/>
      <w:marRight w:val="0"/>
      <w:marTop w:val="0"/>
      <w:marBottom w:val="0"/>
      <w:divBdr>
        <w:top w:val="none" w:sz="0" w:space="0" w:color="auto"/>
        <w:left w:val="none" w:sz="0" w:space="0" w:color="auto"/>
        <w:bottom w:val="none" w:sz="0" w:space="0" w:color="auto"/>
        <w:right w:val="none" w:sz="0" w:space="0" w:color="auto"/>
      </w:divBdr>
    </w:div>
    <w:div w:id="1403525951">
      <w:bodyDiv w:val="1"/>
      <w:marLeft w:val="0"/>
      <w:marRight w:val="0"/>
      <w:marTop w:val="0"/>
      <w:marBottom w:val="0"/>
      <w:divBdr>
        <w:top w:val="none" w:sz="0" w:space="0" w:color="auto"/>
        <w:left w:val="none" w:sz="0" w:space="0" w:color="auto"/>
        <w:bottom w:val="none" w:sz="0" w:space="0" w:color="auto"/>
        <w:right w:val="none" w:sz="0" w:space="0" w:color="auto"/>
      </w:divBdr>
    </w:div>
    <w:div w:id="1415974361">
      <w:bodyDiv w:val="1"/>
      <w:marLeft w:val="0"/>
      <w:marRight w:val="0"/>
      <w:marTop w:val="0"/>
      <w:marBottom w:val="0"/>
      <w:divBdr>
        <w:top w:val="none" w:sz="0" w:space="0" w:color="auto"/>
        <w:left w:val="none" w:sz="0" w:space="0" w:color="auto"/>
        <w:bottom w:val="none" w:sz="0" w:space="0" w:color="auto"/>
        <w:right w:val="none" w:sz="0" w:space="0" w:color="auto"/>
      </w:divBdr>
    </w:div>
    <w:div w:id="1466003890">
      <w:bodyDiv w:val="1"/>
      <w:marLeft w:val="0"/>
      <w:marRight w:val="0"/>
      <w:marTop w:val="0"/>
      <w:marBottom w:val="0"/>
      <w:divBdr>
        <w:top w:val="none" w:sz="0" w:space="0" w:color="auto"/>
        <w:left w:val="none" w:sz="0" w:space="0" w:color="auto"/>
        <w:bottom w:val="none" w:sz="0" w:space="0" w:color="auto"/>
        <w:right w:val="none" w:sz="0" w:space="0" w:color="auto"/>
      </w:divBdr>
    </w:div>
    <w:div w:id="1471022429">
      <w:bodyDiv w:val="1"/>
      <w:marLeft w:val="0"/>
      <w:marRight w:val="0"/>
      <w:marTop w:val="0"/>
      <w:marBottom w:val="0"/>
      <w:divBdr>
        <w:top w:val="none" w:sz="0" w:space="0" w:color="auto"/>
        <w:left w:val="none" w:sz="0" w:space="0" w:color="auto"/>
        <w:bottom w:val="none" w:sz="0" w:space="0" w:color="auto"/>
        <w:right w:val="none" w:sz="0" w:space="0" w:color="auto"/>
      </w:divBdr>
    </w:div>
    <w:div w:id="1495489586">
      <w:bodyDiv w:val="1"/>
      <w:marLeft w:val="0"/>
      <w:marRight w:val="0"/>
      <w:marTop w:val="0"/>
      <w:marBottom w:val="0"/>
      <w:divBdr>
        <w:top w:val="none" w:sz="0" w:space="0" w:color="auto"/>
        <w:left w:val="none" w:sz="0" w:space="0" w:color="auto"/>
        <w:bottom w:val="none" w:sz="0" w:space="0" w:color="auto"/>
        <w:right w:val="none" w:sz="0" w:space="0" w:color="auto"/>
      </w:divBdr>
    </w:div>
    <w:div w:id="1516110431">
      <w:bodyDiv w:val="1"/>
      <w:marLeft w:val="0"/>
      <w:marRight w:val="0"/>
      <w:marTop w:val="0"/>
      <w:marBottom w:val="0"/>
      <w:divBdr>
        <w:top w:val="none" w:sz="0" w:space="0" w:color="auto"/>
        <w:left w:val="none" w:sz="0" w:space="0" w:color="auto"/>
        <w:bottom w:val="none" w:sz="0" w:space="0" w:color="auto"/>
        <w:right w:val="none" w:sz="0" w:space="0" w:color="auto"/>
      </w:divBdr>
    </w:div>
    <w:div w:id="1545829032">
      <w:bodyDiv w:val="1"/>
      <w:marLeft w:val="0"/>
      <w:marRight w:val="0"/>
      <w:marTop w:val="0"/>
      <w:marBottom w:val="0"/>
      <w:divBdr>
        <w:top w:val="none" w:sz="0" w:space="0" w:color="auto"/>
        <w:left w:val="none" w:sz="0" w:space="0" w:color="auto"/>
        <w:bottom w:val="none" w:sz="0" w:space="0" w:color="auto"/>
        <w:right w:val="none" w:sz="0" w:space="0" w:color="auto"/>
      </w:divBdr>
    </w:div>
    <w:div w:id="1564873079">
      <w:bodyDiv w:val="1"/>
      <w:marLeft w:val="0"/>
      <w:marRight w:val="0"/>
      <w:marTop w:val="0"/>
      <w:marBottom w:val="0"/>
      <w:divBdr>
        <w:top w:val="none" w:sz="0" w:space="0" w:color="auto"/>
        <w:left w:val="none" w:sz="0" w:space="0" w:color="auto"/>
        <w:bottom w:val="none" w:sz="0" w:space="0" w:color="auto"/>
        <w:right w:val="none" w:sz="0" w:space="0" w:color="auto"/>
      </w:divBdr>
    </w:div>
    <w:div w:id="1568151937">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4">
          <w:marLeft w:val="0"/>
          <w:marRight w:val="0"/>
          <w:marTop w:val="0"/>
          <w:marBottom w:val="0"/>
          <w:divBdr>
            <w:top w:val="none" w:sz="0" w:space="0" w:color="auto"/>
            <w:left w:val="none" w:sz="0" w:space="0" w:color="auto"/>
            <w:bottom w:val="none" w:sz="0" w:space="0" w:color="auto"/>
            <w:right w:val="none" w:sz="0" w:space="0" w:color="auto"/>
          </w:divBdr>
          <w:divsChild>
            <w:div w:id="16145092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6844441">
      <w:bodyDiv w:val="1"/>
      <w:marLeft w:val="0"/>
      <w:marRight w:val="0"/>
      <w:marTop w:val="0"/>
      <w:marBottom w:val="0"/>
      <w:divBdr>
        <w:top w:val="none" w:sz="0" w:space="0" w:color="auto"/>
        <w:left w:val="none" w:sz="0" w:space="0" w:color="auto"/>
        <w:bottom w:val="none" w:sz="0" w:space="0" w:color="auto"/>
        <w:right w:val="none" w:sz="0" w:space="0" w:color="auto"/>
      </w:divBdr>
    </w:div>
    <w:div w:id="1599752830">
      <w:bodyDiv w:val="1"/>
      <w:marLeft w:val="0"/>
      <w:marRight w:val="0"/>
      <w:marTop w:val="0"/>
      <w:marBottom w:val="0"/>
      <w:divBdr>
        <w:top w:val="none" w:sz="0" w:space="0" w:color="auto"/>
        <w:left w:val="none" w:sz="0" w:space="0" w:color="auto"/>
        <w:bottom w:val="none" w:sz="0" w:space="0" w:color="auto"/>
        <w:right w:val="none" w:sz="0" w:space="0" w:color="auto"/>
      </w:divBdr>
    </w:div>
    <w:div w:id="1610963986">
      <w:bodyDiv w:val="1"/>
      <w:marLeft w:val="0"/>
      <w:marRight w:val="0"/>
      <w:marTop w:val="0"/>
      <w:marBottom w:val="0"/>
      <w:divBdr>
        <w:top w:val="none" w:sz="0" w:space="0" w:color="auto"/>
        <w:left w:val="none" w:sz="0" w:space="0" w:color="auto"/>
        <w:bottom w:val="none" w:sz="0" w:space="0" w:color="auto"/>
        <w:right w:val="none" w:sz="0" w:space="0" w:color="auto"/>
      </w:divBdr>
    </w:div>
    <w:div w:id="1622565003">
      <w:bodyDiv w:val="1"/>
      <w:marLeft w:val="0"/>
      <w:marRight w:val="0"/>
      <w:marTop w:val="0"/>
      <w:marBottom w:val="0"/>
      <w:divBdr>
        <w:top w:val="none" w:sz="0" w:space="0" w:color="auto"/>
        <w:left w:val="none" w:sz="0" w:space="0" w:color="auto"/>
        <w:bottom w:val="none" w:sz="0" w:space="0" w:color="auto"/>
        <w:right w:val="none" w:sz="0" w:space="0" w:color="auto"/>
      </w:divBdr>
    </w:div>
    <w:div w:id="1654719830">
      <w:bodyDiv w:val="1"/>
      <w:marLeft w:val="0"/>
      <w:marRight w:val="0"/>
      <w:marTop w:val="0"/>
      <w:marBottom w:val="0"/>
      <w:divBdr>
        <w:top w:val="none" w:sz="0" w:space="0" w:color="auto"/>
        <w:left w:val="none" w:sz="0" w:space="0" w:color="auto"/>
        <w:bottom w:val="none" w:sz="0" w:space="0" w:color="auto"/>
        <w:right w:val="none" w:sz="0" w:space="0" w:color="auto"/>
      </w:divBdr>
      <w:divsChild>
        <w:div w:id="2106463239">
          <w:marLeft w:val="0"/>
          <w:marRight w:val="0"/>
          <w:marTop w:val="0"/>
          <w:marBottom w:val="0"/>
          <w:divBdr>
            <w:top w:val="none" w:sz="0" w:space="0" w:color="auto"/>
            <w:left w:val="none" w:sz="0" w:space="0" w:color="auto"/>
            <w:bottom w:val="none" w:sz="0" w:space="0" w:color="auto"/>
            <w:right w:val="none" w:sz="0" w:space="0" w:color="auto"/>
          </w:divBdr>
        </w:div>
      </w:divsChild>
    </w:div>
    <w:div w:id="1745254413">
      <w:bodyDiv w:val="1"/>
      <w:marLeft w:val="0"/>
      <w:marRight w:val="0"/>
      <w:marTop w:val="0"/>
      <w:marBottom w:val="0"/>
      <w:divBdr>
        <w:top w:val="none" w:sz="0" w:space="0" w:color="auto"/>
        <w:left w:val="none" w:sz="0" w:space="0" w:color="auto"/>
        <w:bottom w:val="none" w:sz="0" w:space="0" w:color="auto"/>
        <w:right w:val="none" w:sz="0" w:space="0" w:color="auto"/>
      </w:divBdr>
    </w:div>
    <w:div w:id="1757896116">
      <w:bodyDiv w:val="1"/>
      <w:marLeft w:val="0"/>
      <w:marRight w:val="0"/>
      <w:marTop w:val="0"/>
      <w:marBottom w:val="0"/>
      <w:divBdr>
        <w:top w:val="none" w:sz="0" w:space="0" w:color="auto"/>
        <w:left w:val="none" w:sz="0" w:space="0" w:color="auto"/>
        <w:bottom w:val="none" w:sz="0" w:space="0" w:color="auto"/>
        <w:right w:val="none" w:sz="0" w:space="0" w:color="auto"/>
      </w:divBdr>
    </w:div>
    <w:div w:id="1771118047">
      <w:bodyDiv w:val="1"/>
      <w:marLeft w:val="0"/>
      <w:marRight w:val="0"/>
      <w:marTop w:val="0"/>
      <w:marBottom w:val="0"/>
      <w:divBdr>
        <w:top w:val="none" w:sz="0" w:space="0" w:color="auto"/>
        <w:left w:val="none" w:sz="0" w:space="0" w:color="auto"/>
        <w:bottom w:val="none" w:sz="0" w:space="0" w:color="auto"/>
        <w:right w:val="none" w:sz="0" w:space="0" w:color="auto"/>
      </w:divBdr>
    </w:div>
    <w:div w:id="1784615054">
      <w:bodyDiv w:val="1"/>
      <w:marLeft w:val="0"/>
      <w:marRight w:val="0"/>
      <w:marTop w:val="0"/>
      <w:marBottom w:val="0"/>
      <w:divBdr>
        <w:top w:val="none" w:sz="0" w:space="0" w:color="auto"/>
        <w:left w:val="none" w:sz="0" w:space="0" w:color="auto"/>
        <w:bottom w:val="none" w:sz="0" w:space="0" w:color="auto"/>
        <w:right w:val="none" w:sz="0" w:space="0" w:color="auto"/>
      </w:divBdr>
    </w:div>
    <w:div w:id="1797525193">
      <w:bodyDiv w:val="1"/>
      <w:marLeft w:val="0"/>
      <w:marRight w:val="0"/>
      <w:marTop w:val="0"/>
      <w:marBottom w:val="0"/>
      <w:divBdr>
        <w:top w:val="none" w:sz="0" w:space="0" w:color="auto"/>
        <w:left w:val="none" w:sz="0" w:space="0" w:color="auto"/>
        <w:bottom w:val="none" w:sz="0" w:space="0" w:color="auto"/>
        <w:right w:val="none" w:sz="0" w:space="0" w:color="auto"/>
      </w:divBdr>
    </w:div>
    <w:div w:id="1800680673">
      <w:bodyDiv w:val="1"/>
      <w:marLeft w:val="0"/>
      <w:marRight w:val="0"/>
      <w:marTop w:val="0"/>
      <w:marBottom w:val="0"/>
      <w:divBdr>
        <w:top w:val="none" w:sz="0" w:space="0" w:color="auto"/>
        <w:left w:val="none" w:sz="0" w:space="0" w:color="auto"/>
        <w:bottom w:val="none" w:sz="0" w:space="0" w:color="auto"/>
        <w:right w:val="none" w:sz="0" w:space="0" w:color="auto"/>
      </w:divBdr>
    </w:div>
    <w:div w:id="1842353260">
      <w:bodyDiv w:val="1"/>
      <w:marLeft w:val="0"/>
      <w:marRight w:val="0"/>
      <w:marTop w:val="0"/>
      <w:marBottom w:val="0"/>
      <w:divBdr>
        <w:top w:val="none" w:sz="0" w:space="0" w:color="auto"/>
        <w:left w:val="none" w:sz="0" w:space="0" w:color="auto"/>
        <w:bottom w:val="none" w:sz="0" w:space="0" w:color="auto"/>
        <w:right w:val="none" w:sz="0" w:space="0" w:color="auto"/>
      </w:divBdr>
    </w:div>
    <w:div w:id="1850286834">
      <w:bodyDiv w:val="1"/>
      <w:marLeft w:val="0"/>
      <w:marRight w:val="0"/>
      <w:marTop w:val="0"/>
      <w:marBottom w:val="0"/>
      <w:divBdr>
        <w:top w:val="none" w:sz="0" w:space="0" w:color="auto"/>
        <w:left w:val="none" w:sz="0" w:space="0" w:color="auto"/>
        <w:bottom w:val="none" w:sz="0" w:space="0" w:color="auto"/>
        <w:right w:val="none" w:sz="0" w:space="0" w:color="auto"/>
      </w:divBdr>
    </w:div>
    <w:div w:id="1863785261">
      <w:bodyDiv w:val="1"/>
      <w:marLeft w:val="0"/>
      <w:marRight w:val="0"/>
      <w:marTop w:val="0"/>
      <w:marBottom w:val="0"/>
      <w:divBdr>
        <w:top w:val="none" w:sz="0" w:space="0" w:color="auto"/>
        <w:left w:val="none" w:sz="0" w:space="0" w:color="auto"/>
        <w:bottom w:val="none" w:sz="0" w:space="0" w:color="auto"/>
        <w:right w:val="none" w:sz="0" w:space="0" w:color="auto"/>
      </w:divBdr>
    </w:div>
    <w:div w:id="1873225747">
      <w:bodyDiv w:val="1"/>
      <w:marLeft w:val="0"/>
      <w:marRight w:val="0"/>
      <w:marTop w:val="0"/>
      <w:marBottom w:val="0"/>
      <w:divBdr>
        <w:top w:val="none" w:sz="0" w:space="0" w:color="auto"/>
        <w:left w:val="none" w:sz="0" w:space="0" w:color="auto"/>
        <w:bottom w:val="none" w:sz="0" w:space="0" w:color="auto"/>
        <w:right w:val="none" w:sz="0" w:space="0" w:color="auto"/>
      </w:divBdr>
    </w:div>
    <w:div w:id="1892224041">
      <w:bodyDiv w:val="1"/>
      <w:marLeft w:val="0"/>
      <w:marRight w:val="0"/>
      <w:marTop w:val="0"/>
      <w:marBottom w:val="0"/>
      <w:divBdr>
        <w:top w:val="none" w:sz="0" w:space="0" w:color="auto"/>
        <w:left w:val="none" w:sz="0" w:space="0" w:color="auto"/>
        <w:bottom w:val="none" w:sz="0" w:space="0" w:color="auto"/>
        <w:right w:val="none" w:sz="0" w:space="0" w:color="auto"/>
      </w:divBdr>
    </w:div>
    <w:div w:id="1915969702">
      <w:bodyDiv w:val="1"/>
      <w:marLeft w:val="0"/>
      <w:marRight w:val="0"/>
      <w:marTop w:val="0"/>
      <w:marBottom w:val="0"/>
      <w:divBdr>
        <w:top w:val="none" w:sz="0" w:space="0" w:color="auto"/>
        <w:left w:val="none" w:sz="0" w:space="0" w:color="auto"/>
        <w:bottom w:val="none" w:sz="0" w:space="0" w:color="auto"/>
        <w:right w:val="none" w:sz="0" w:space="0" w:color="auto"/>
      </w:divBdr>
    </w:div>
    <w:div w:id="1917939401">
      <w:bodyDiv w:val="1"/>
      <w:marLeft w:val="0"/>
      <w:marRight w:val="0"/>
      <w:marTop w:val="0"/>
      <w:marBottom w:val="0"/>
      <w:divBdr>
        <w:top w:val="none" w:sz="0" w:space="0" w:color="auto"/>
        <w:left w:val="none" w:sz="0" w:space="0" w:color="auto"/>
        <w:bottom w:val="none" w:sz="0" w:space="0" w:color="auto"/>
        <w:right w:val="none" w:sz="0" w:space="0" w:color="auto"/>
      </w:divBdr>
    </w:div>
    <w:div w:id="1918634615">
      <w:bodyDiv w:val="1"/>
      <w:marLeft w:val="0"/>
      <w:marRight w:val="0"/>
      <w:marTop w:val="0"/>
      <w:marBottom w:val="0"/>
      <w:divBdr>
        <w:top w:val="none" w:sz="0" w:space="0" w:color="auto"/>
        <w:left w:val="none" w:sz="0" w:space="0" w:color="auto"/>
        <w:bottom w:val="none" w:sz="0" w:space="0" w:color="auto"/>
        <w:right w:val="none" w:sz="0" w:space="0" w:color="auto"/>
      </w:divBdr>
    </w:div>
    <w:div w:id="1946301729">
      <w:bodyDiv w:val="1"/>
      <w:marLeft w:val="0"/>
      <w:marRight w:val="0"/>
      <w:marTop w:val="0"/>
      <w:marBottom w:val="0"/>
      <w:divBdr>
        <w:top w:val="none" w:sz="0" w:space="0" w:color="auto"/>
        <w:left w:val="none" w:sz="0" w:space="0" w:color="auto"/>
        <w:bottom w:val="none" w:sz="0" w:space="0" w:color="auto"/>
        <w:right w:val="none" w:sz="0" w:space="0" w:color="auto"/>
      </w:divBdr>
      <w:divsChild>
        <w:div w:id="624702631">
          <w:marLeft w:val="0"/>
          <w:marRight w:val="0"/>
          <w:marTop w:val="0"/>
          <w:marBottom w:val="0"/>
          <w:divBdr>
            <w:top w:val="none" w:sz="0" w:space="0" w:color="auto"/>
            <w:left w:val="none" w:sz="0" w:space="0" w:color="auto"/>
            <w:bottom w:val="none" w:sz="0" w:space="0" w:color="auto"/>
            <w:right w:val="none" w:sz="0" w:space="0" w:color="auto"/>
          </w:divBdr>
          <w:divsChild>
            <w:div w:id="330986646">
              <w:marLeft w:val="0"/>
              <w:marRight w:val="0"/>
              <w:marTop w:val="0"/>
              <w:marBottom w:val="0"/>
              <w:divBdr>
                <w:top w:val="none" w:sz="0" w:space="0" w:color="auto"/>
                <w:left w:val="none" w:sz="0" w:space="0" w:color="auto"/>
                <w:bottom w:val="none" w:sz="0" w:space="0" w:color="auto"/>
                <w:right w:val="none" w:sz="0" w:space="0" w:color="auto"/>
              </w:divBdr>
            </w:div>
            <w:div w:id="437603800">
              <w:marLeft w:val="0"/>
              <w:marRight w:val="0"/>
              <w:marTop w:val="0"/>
              <w:marBottom w:val="0"/>
              <w:divBdr>
                <w:top w:val="none" w:sz="0" w:space="0" w:color="auto"/>
                <w:left w:val="none" w:sz="0" w:space="0" w:color="auto"/>
                <w:bottom w:val="none" w:sz="0" w:space="0" w:color="auto"/>
                <w:right w:val="none" w:sz="0" w:space="0" w:color="auto"/>
              </w:divBdr>
              <w:divsChild>
                <w:div w:id="343629610">
                  <w:marLeft w:val="0"/>
                  <w:marRight w:val="0"/>
                  <w:marTop w:val="0"/>
                  <w:marBottom w:val="0"/>
                  <w:divBdr>
                    <w:top w:val="none" w:sz="0" w:space="0" w:color="auto"/>
                    <w:left w:val="none" w:sz="0" w:space="0" w:color="auto"/>
                    <w:bottom w:val="none" w:sz="0" w:space="0" w:color="auto"/>
                    <w:right w:val="none" w:sz="0" w:space="0" w:color="auto"/>
                  </w:divBdr>
                  <w:divsChild>
                    <w:div w:id="288783019">
                      <w:marLeft w:val="0"/>
                      <w:marRight w:val="0"/>
                      <w:marTop w:val="0"/>
                      <w:marBottom w:val="0"/>
                      <w:divBdr>
                        <w:top w:val="none" w:sz="0" w:space="0" w:color="auto"/>
                        <w:left w:val="none" w:sz="0" w:space="0" w:color="auto"/>
                        <w:bottom w:val="none" w:sz="0" w:space="0" w:color="auto"/>
                        <w:right w:val="none" w:sz="0" w:space="0" w:color="auto"/>
                      </w:divBdr>
                      <w:divsChild>
                        <w:div w:id="196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8515">
                  <w:marLeft w:val="0"/>
                  <w:marRight w:val="0"/>
                  <w:marTop w:val="92"/>
                  <w:marBottom w:val="0"/>
                  <w:divBdr>
                    <w:top w:val="none" w:sz="0" w:space="0" w:color="auto"/>
                    <w:left w:val="none" w:sz="0" w:space="0" w:color="auto"/>
                    <w:bottom w:val="none" w:sz="0" w:space="0" w:color="auto"/>
                    <w:right w:val="none" w:sz="0" w:space="0" w:color="auto"/>
                  </w:divBdr>
                  <w:divsChild>
                    <w:div w:id="106042812">
                      <w:marLeft w:val="0"/>
                      <w:marRight w:val="0"/>
                      <w:marTop w:val="0"/>
                      <w:marBottom w:val="0"/>
                      <w:divBdr>
                        <w:top w:val="none" w:sz="0" w:space="0" w:color="auto"/>
                        <w:left w:val="none" w:sz="0" w:space="0" w:color="auto"/>
                        <w:bottom w:val="none" w:sz="0" w:space="0" w:color="auto"/>
                        <w:right w:val="none" w:sz="0" w:space="0" w:color="auto"/>
                      </w:divBdr>
                    </w:div>
                    <w:div w:id="193471078">
                      <w:marLeft w:val="0"/>
                      <w:marRight w:val="0"/>
                      <w:marTop w:val="0"/>
                      <w:marBottom w:val="0"/>
                      <w:divBdr>
                        <w:top w:val="none" w:sz="0" w:space="0" w:color="auto"/>
                        <w:left w:val="none" w:sz="0" w:space="0" w:color="auto"/>
                        <w:bottom w:val="none" w:sz="0" w:space="0" w:color="auto"/>
                        <w:right w:val="none" w:sz="0" w:space="0" w:color="auto"/>
                      </w:divBdr>
                    </w:div>
                    <w:div w:id="751314473">
                      <w:marLeft w:val="0"/>
                      <w:marRight w:val="0"/>
                      <w:marTop w:val="0"/>
                      <w:marBottom w:val="0"/>
                      <w:divBdr>
                        <w:top w:val="none" w:sz="0" w:space="0" w:color="auto"/>
                        <w:left w:val="none" w:sz="0" w:space="0" w:color="auto"/>
                        <w:bottom w:val="none" w:sz="0" w:space="0" w:color="auto"/>
                        <w:right w:val="none" w:sz="0" w:space="0" w:color="auto"/>
                      </w:divBdr>
                      <w:divsChild>
                        <w:div w:id="1816680185">
                          <w:marLeft w:val="0"/>
                          <w:marRight w:val="0"/>
                          <w:marTop w:val="0"/>
                          <w:marBottom w:val="0"/>
                          <w:divBdr>
                            <w:top w:val="none" w:sz="0" w:space="0" w:color="auto"/>
                            <w:left w:val="none" w:sz="0" w:space="0" w:color="auto"/>
                            <w:bottom w:val="none" w:sz="0" w:space="0" w:color="auto"/>
                            <w:right w:val="none" w:sz="0" w:space="0" w:color="auto"/>
                          </w:divBdr>
                        </w:div>
                      </w:divsChild>
                    </w:div>
                    <w:div w:id="1031690823">
                      <w:marLeft w:val="0"/>
                      <w:marRight w:val="0"/>
                      <w:marTop w:val="0"/>
                      <w:marBottom w:val="0"/>
                      <w:divBdr>
                        <w:top w:val="none" w:sz="0" w:space="0" w:color="auto"/>
                        <w:left w:val="none" w:sz="0" w:space="0" w:color="auto"/>
                        <w:bottom w:val="none" w:sz="0" w:space="0" w:color="auto"/>
                        <w:right w:val="none" w:sz="0" w:space="0" w:color="auto"/>
                      </w:divBdr>
                    </w:div>
                    <w:div w:id="1175420788">
                      <w:marLeft w:val="0"/>
                      <w:marRight w:val="0"/>
                      <w:marTop w:val="0"/>
                      <w:marBottom w:val="0"/>
                      <w:divBdr>
                        <w:top w:val="none" w:sz="0" w:space="0" w:color="auto"/>
                        <w:left w:val="none" w:sz="0" w:space="0" w:color="auto"/>
                        <w:bottom w:val="none" w:sz="0" w:space="0" w:color="auto"/>
                        <w:right w:val="none" w:sz="0" w:space="0" w:color="auto"/>
                      </w:divBdr>
                    </w:div>
                    <w:div w:id="1901360487">
                      <w:marLeft w:val="0"/>
                      <w:marRight w:val="0"/>
                      <w:marTop w:val="0"/>
                      <w:marBottom w:val="0"/>
                      <w:divBdr>
                        <w:top w:val="none" w:sz="0" w:space="0" w:color="auto"/>
                        <w:left w:val="none" w:sz="0" w:space="0" w:color="auto"/>
                        <w:bottom w:val="none" w:sz="0" w:space="0" w:color="auto"/>
                        <w:right w:val="none" w:sz="0" w:space="0" w:color="auto"/>
                      </w:divBdr>
                      <w:divsChild>
                        <w:div w:id="52892156">
                          <w:marLeft w:val="0"/>
                          <w:marRight w:val="0"/>
                          <w:marTop w:val="0"/>
                          <w:marBottom w:val="0"/>
                          <w:divBdr>
                            <w:top w:val="none" w:sz="0" w:space="0" w:color="auto"/>
                            <w:left w:val="none" w:sz="0" w:space="0" w:color="auto"/>
                            <w:bottom w:val="none" w:sz="0" w:space="0" w:color="auto"/>
                            <w:right w:val="none" w:sz="0" w:space="0" w:color="auto"/>
                          </w:divBdr>
                        </w:div>
                        <w:div w:id="1980720562">
                          <w:marLeft w:val="69"/>
                          <w:marRight w:val="0"/>
                          <w:marTop w:val="0"/>
                          <w:marBottom w:val="0"/>
                          <w:divBdr>
                            <w:top w:val="none" w:sz="0" w:space="0" w:color="auto"/>
                            <w:left w:val="none" w:sz="0" w:space="0" w:color="auto"/>
                            <w:bottom w:val="none" w:sz="0" w:space="0" w:color="auto"/>
                            <w:right w:val="none" w:sz="0" w:space="0" w:color="auto"/>
                          </w:divBdr>
                        </w:div>
                      </w:divsChild>
                    </w:div>
                    <w:div w:id="1933246484">
                      <w:marLeft w:val="0"/>
                      <w:marRight w:val="0"/>
                      <w:marTop w:val="0"/>
                      <w:marBottom w:val="0"/>
                      <w:divBdr>
                        <w:top w:val="none" w:sz="0" w:space="0" w:color="auto"/>
                        <w:left w:val="none" w:sz="0" w:space="0" w:color="auto"/>
                        <w:bottom w:val="none" w:sz="0" w:space="0" w:color="auto"/>
                        <w:right w:val="none" w:sz="0" w:space="0" w:color="auto"/>
                      </w:divBdr>
                    </w:div>
                  </w:divsChild>
                </w:div>
                <w:div w:id="856847062">
                  <w:marLeft w:val="0"/>
                  <w:marRight w:val="0"/>
                  <w:marTop w:val="0"/>
                  <w:marBottom w:val="0"/>
                  <w:divBdr>
                    <w:top w:val="none" w:sz="0" w:space="0" w:color="auto"/>
                    <w:left w:val="none" w:sz="0" w:space="0" w:color="auto"/>
                    <w:bottom w:val="none" w:sz="0" w:space="0" w:color="auto"/>
                    <w:right w:val="none" w:sz="0" w:space="0" w:color="auto"/>
                  </w:divBdr>
                  <w:divsChild>
                    <w:div w:id="736902553">
                      <w:marLeft w:val="0"/>
                      <w:marRight w:val="0"/>
                      <w:marTop w:val="0"/>
                      <w:marBottom w:val="0"/>
                      <w:divBdr>
                        <w:top w:val="none" w:sz="0" w:space="0" w:color="auto"/>
                        <w:left w:val="none" w:sz="0" w:space="0" w:color="auto"/>
                        <w:bottom w:val="none" w:sz="0" w:space="0" w:color="auto"/>
                        <w:right w:val="none" w:sz="0" w:space="0" w:color="auto"/>
                      </w:divBdr>
                    </w:div>
                    <w:div w:id="1462649855">
                      <w:marLeft w:val="0"/>
                      <w:marRight w:val="0"/>
                      <w:marTop w:val="0"/>
                      <w:marBottom w:val="0"/>
                      <w:divBdr>
                        <w:top w:val="none" w:sz="0" w:space="0" w:color="auto"/>
                        <w:left w:val="none" w:sz="0" w:space="0" w:color="auto"/>
                        <w:bottom w:val="none" w:sz="0" w:space="0" w:color="auto"/>
                        <w:right w:val="none" w:sz="0" w:space="0" w:color="auto"/>
                      </w:divBdr>
                      <w:divsChild>
                        <w:div w:id="5161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215">
                  <w:marLeft w:val="0"/>
                  <w:marRight w:val="0"/>
                  <w:marTop w:val="0"/>
                  <w:marBottom w:val="0"/>
                  <w:divBdr>
                    <w:top w:val="none" w:sz="0" w:space="0" w:color="auto"/>
                    <w:left w:val="none" w:sz="0" w:space="0" w:color="auto"/>
                    <w:bottom w:val="none" w:sz="0" w:space="0" w:color="auto"/>
                    <w:right w:val="none" w:sz="0" w:space="0" w:color="auto"/>
                  </w:divBdr>
                  <w:divsChild>
                    <w:div w:id="535124806">
                      <w:marLeft w:val="0"/>
                      <w:marRight w:val="0"/>
                      <w:marTop w:val="0"/>
                      <w:marBottom w:val="0"/>
                      <w:divBdr>
                        <w:top w:val="none" w:sz="0" w:space="0" w:color="auto"/>
                        <w:left w:val="none" w:sz="0" w:space="0" w:color="auto"/>
                        <w:bottom w:val="none" w:sz="0" w:space="0" w:color="auto"/>
                        <w:right w:val="none" w:sz="0" w:space="0" w:color="auto"/>
                      </w:divBdr>
                      <w:divsChild>
                        <w:div w:id="20025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825">
              <w:marLeft w:val="0"/>
              <w:marRight w:val="0"/>
              <w:marTop w:val="0"/>
              <w:marBottom w:val="0"/>
              <w:divBdr>
                <w:top w:val="none" w:sz="0" w:space="0" w:color="auto"/>
                <w:left w:val="none" w:sz="0" w:space="0" w:color="auto"/>
                <w:bottom w:val="none" w:sz="0" w:space="0" w:color="auto"/>
                <w:right w:val="none" w:sz="0" w:space="0" w:color="auto"/>
              </w:divBdr>
            </w:div>
            <w:div w:id="915630428">
              <w:marLeft w:val="0"/>
              <w:marRight w:val="0"/>
              <w:marTop w:val="0"/>
              <w:marBottom w:val="0"/>
              <w:divBdr>
                <w:top w:val="none" w:sz="0" w:space="0" w:color="auto"/>
                <w:left w:val="none" w:sz="0" w:space="0" w:color="auto"/>
                <w:bottom w:val="none" w:sz="0" w:space="0" w:color="auto"/>
                <w:right w:val="none" w:sz="0" w:space="0" w:color="auto"/>
              </w:divBdr>
              <w:divsChild>
                <w:div w:id="259408582">
                  <w:marLeft w:val="0"/>
                  <w:marRight w:val="0"/>
                  <w:marTop w:val="0"/>
                  <w:marBottom w:val="0"/>
                  <w:divBdr>
                    <w:top w:val="none" w:sz="0" w:space="0" w:color="auto"/>
                    <w:left w:val="none" w:sz="0" w:space="0" w:color="auto"/>
                    <w:bottom w:val="none" w:sz="0" w:space="0" w:color="auto"/>
                    <w:right w:val="none" w:sz="0" w:space="0" w:color="auto"/>
                  </w:divBdr>
                  <w:divsChild>
                    <w:div w:id="582108115">
                      <w:marLeft w:val="0"/>
                      <w:marRight w:val="0"/>
                      <w:marTop w:val="0"/>
                      <w:marBottom w:val="0"/>
                      <w:divBdr>
                        <w:top w:val="none" w:sz="0" w:space="0" w:color="auto"/>
                        <w:left w:val="none" w:sz="0" w:space="0" w:color="auto"/>
                        <w:bottom w:val="none" w:sz="0" w:space="0" w:color="auto"/>
                        <w:right w:val="none" w:sz="0" w:space="0" w:color="auto"/>
                      </w:divBdr>
                    </w:div>
                  </w:divsChild>
                </w:div>
                <w:div w:id="314913350">
                  <w:marLeft w:val="0"/>
                  <w:marRight w:val="0"/>
                  <w:marTop w:val="0"/>
                  <w:marBottom w:val="0"/>
                  <w:divBdr>
                    <w:top w:val="none" w:sz="0" w:space="0" w:color="auto"/>
                    <w:left w:val="none" w:sz="0" w:space="0" w:color="auto"/>
                    <w:bottom w:val="none" w:sz="0" w:space="0" w:color="auto"/>
                    <w:right w:val="none" w:sz="0" w:space="0" w:color="auto"/>
                  </w:divBdr>
                  <w:divsChild>
                    <w:div w:id="1742674659">
                      <w:marLeft w:val="0"/>
                      <w:marRight w:val="0"/>
                      <w:marTop w:val="0"/>
                      <w:marBottom w:val="0"/>
                      <w:divBdr>
                        <w:top w:val="none" w:sz="0" w:space="0" w:color="auto"/>
                        <w:left w:val="none" w:sz="0" w:space="0" w:color="auto"/>
                        <w:bottom w:val="none" w:sz="0" w:space="0" w:color="auto"/>
                        <w:right w:val="none" w:sz="0" w:space="0" w:color="auto"/>
                      </w:divBdr>
                    </w:div>
                  </w:divsChild>
                </w:div>
                <w:div w:id="1029449562">
                  <w:marLeft w:val="0"/>
                  <w:marRight w:val="0"/>
                  <w:marTop w:val="0"/>
                  <w:marBottom w:val="0"/>
                  <w:divBdr>
                    <w:top w:val="none" w:sz="0" w:space="0" w:color="auto"/>
                    <w:left w:val="none" w:sz="0" w:space="0" w:color="auto"/>
                    <w:bottom w:val="none" w:sz="0" w:space="0" w:color="auto"/>
                    <w:right w:val="none" w:sz="0" w:space="0" w:color="auto"/>
                  </w:divBdr>
                  <w:divsChild>
                    <w:div w:id="1072045506">
                      <w:marLeft w:val="0"/>
                      <w:marRight w:val="0"/>
                      <w:marTop w:val="0"/>
                      <w:marBottom w:val="0"/>
                      <w:divBdr>
                        <w:top w:val="none" w:sz="0" w:space="0" w:color="auto"/>
                        <w:left w:val="none" w:sz="0" w:space="0" w:color="auto"/>
                        <w:bottom w:val="none" w:sz="0" w:space="0" w:color="auto"/>
                        <w:right w:val="none" w:sz="0" w:space="0" w:color="auto"/>
                      </w:divBdr>
                    </w:div>
                  </w:divsChild>
                </w:div>
                <w:div w:id="1162618660">
                  <w:marLeft w:val="0"/>
                  <w:marRight w:val="0"/>
                  <w:marTop w:val="0"/>
                  <w:marBottom w:val="0"/>
                  <w:divBdr>
                    <w:top w:val="none" w:sz="0" w:space="0" w:color="auto"/>
                    <w:left w:val="none" w:sz="0" w:space="0" w:color="auto"/>
                    <w:bottom w:val="none" w:sz="0" w:space="0" w:color="auto"/>
                    <w:right w:val="none" w:sz="0" w:space="0" w:color="auto"/>
                  </w:divBdr>
                  <w:divsChild>
                    <w:div w:id="1703555250">
                      <w:marLeft w:val="0"/>
                      <w:marRight w:val="0"/>
                      <w:marTop w:val="0"/>
                      <w:marBottom w:val="0"/>
                      <w:divBdr>
                        <w:top w:val="none" w:sz="0" w:space="0" w:color="auto"/>
                        <w:left w:val="none" w:sz="0" w:space="0" w:color="auto"/>
                        <w:bottom w:val="none" w:sz="0" w:space="0" w:color="auto"/>
                        <w:right w:val="none" w:sz="0" w:space="0" w:color="auto"/>
                      </w:divBdr>
                    </w:div>
                  </w:divsChild>
                </w:div>
                <w:div w:id="1221282522">
                  <w:marLeft w:val="0"/>
                  <w:marRight w:val="0"/>
                  <w:marTop w:val="0"/>
                  <w:marBottom w:val="0"/>
                  <w:divBdr>
                    <w:top w:val="none" w:sz="0" w:space="0" w:color="auto"/>
                    <w:left w:val="none" w:sz="0" w:space="0" w:color="auto"/>
                    <w:bottom w:val="none" w:sz="0" w:space="0" w:color="auto"/>
                    <w:right w:val="none" w:sz="0" w:space="0" w:color="auto"/>
                  </w:divBdr>
                  <w:divsChild>
                    <w:div w:id="1895850913">
                      <w:marLeft w:val="0"/>
                      <w:marRight w:val="0"/>
                      <w:marTop w:val="0"/>
                      <w:marBottom w:val="0"/>
                      <w:divBdr>
                        <w:top w:val="none" w:sz="0" w:space="0" w:color="auto"/>
                        <w:left w:val="none" w:sz="0" w:space="0" w:color="auto"/>
                        <w:bottom w:val="none" w:sz="0" w:space="0" w:color="auto"/>
                        <w:right w:val="none" w:sz="0" w:space="0" w:color="auto"/>
                      </w:divBdr>
                    </w:div>
                  </w:divsChild>
                </w:div>
                <w:div w:id="1232883078">
                  <w:marLeft w:val="0"/>
                  <w:marRight w:val="0"/>
                  <w:marTop w:val="0"/>
                  <w:marBottom w:val="0"/>
                  <w:divBdr>
                    <w:top w:val="none" w:sz="0" w:space="0" w:color="auto"/>
                    <w:left w:val="none" w:sz="0" w:space="0" w:color="auto"/>
                    <w:bottom w:val="none" w:sz="0" w:space="0" w:color="auto"/>
                    <w:right w:val="none" w:sz="0" w:space="0" w:color="auto"/>
                  </w:divBdr>
                  <w:divsChild>
                    <w:div w:id="897785043">
                      <w:marLeft w:val="0"/>
                      <w:marRight w:val="0"/>
                      <w:marTop w:val="0"/>
                      <w:marBottom w:val="0"/>
                      <w:divBdr>
                        <w:top w:val="none" w:sz="0" w:space="0" w:color="auto"/>
                        <w:left w:val="none" w:sz="0" w:space="0" w:color="auto"/>
                        <w:bottom w:val="none" w:sz="0" w:space="0" w:color="auto"/>
                        <w:right w:val="none" w:sz="0" w:space="0" w:color="auto"/>
                      </w:divBdr>
                    </w:div>
                  </w:divsChild>
                </w:div>
                <w:div w:id="1243223971">
                  <w:marLeft w:val="0"/>
                  <w:marRight w:val="0"/>
                  <w:marTop w:val="0"/>
                  <w:marBottom w:val="0"/>
                  <w:divBdr>
                    <w:top w:val="none" w:sz="0" w:space="0" w:color="auto"/>
                    <w:left w:val="none" w:sz="0" w:space="0" w:color="auto"/>
                    <w:bottom w:val="none" w:sz="0" w:space="0" w:color="auto"/>
                    <w:right w:val="none" w:sz="0" w:space="0" w:color="auto"/>
                  </w:divBdr>
                  <w:divsChild>
                    <w:div w:id="1229144407">
                      <w:marLeft w:val="0"/>
                      <w:marRight w:val="0"/>
                      <w:marTop w:val="0"/>
                      <w:marBottom w:val="0"/>
                      <w:divBdr>
                        <w:top w:val="none" w:sz="0" w:space="0" w:color="auto"/>
                        <w:left w:val="none" w:sz="0" w:space="0" w:color="auto"/>
                        <w:bottom w:val="none" w:sz="0" w:space="0" w:color="auto"/>
                        <w:right w:val="none" w:sz="0" w:space="0" w:color="auto"/>
                      </w:divBdr>
                    </w:div>
                  </w:divsChild>
                </w:div>
                <w:div w:id="1477262570">
                  <w:marLeft w:val="0"/>
                  <w:marRight w:val="0"/>
                  <w:marTop w:val="0"/>
                  <w:marBottom w:val="0"/>
                  <w:divBdr>
                    <w:top w:val="none" w:sz="0" w:space="0" w:color="auto"/>
                    <w:left w:val="none" w:sz="0" w:space="0" w:color="auto"/>
                    <w:bottom w:val="none" w:sz="0" w:space="0" w:color="auto"/>
                    <w:right w:val="none" w:sz="0" w:space="0" w:color="auto"/>
                  </w:divBdr>
                  <w:divsChild>
                    <w:div w:id="1259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161">
              <w:marLeft w:val="0"/>
              <w:marRight w:val="0"/>
              <w:marTop w:val="0"/>
              <w:marBottom w:val="0"/>
              <w:divBdr>
                <w:top w:val="none" w:sz="0" w:space="0" w:color="auto"/>
                <w:left w:val="none" w:sz="0" w:space="0" w:color="auto"/>
                <w:bottom w:val="none" w:sz="0" w:space="0" w:color="auto"/>
                <w:right w:val="none" w:sz="0" w:space="0" w:color="auto"/>
              </w:divBdr>
              <w:divsChild>
                <w:div w:id="1650556105">
                  <w:marLeft w:val="0"/>
                  <w:marRight w:val="0"/>
                  <w:marTop w:val="0"/>
                  <w:marBottom w:val="0"/>
                  <w:divBdr>
                    <w:top w:val="single" w:sz="4" w:space="0" w:color="A0A0A0"/>
                    <w:left w:val="single" w:sz="4" w:space="0" w:color="A0A0A0"/>
                    <w:bottom w:val="single" w:sz="4" w:space="0" w:color="A0A0A0"/>
                    <w:right w:val="single" w:sz="4" w:space="0" w:color="A0A0A0"/>
                  </w:divBdr>
                </w:div>
              </w:divsChild>
            </w:div>
            <w:div w:id="1979140435">
              <w:marLeft w:val="0"/>
              <w:marRight w:val="0"/>
              <w:marTop w:val="0"/>
              <w:marBottom w:val="0"/>
              <w:divBdr>
                <w:top w:val="none" w:sz="0" w:space="0" w:color="auto"/>
                <w:left w:val="none" w:sz="0" w:space="0" w:color="auto"/>
                <w:bottom w:val="none" w:sz="0" w:space="0" w:color="auto"/>
                <w:right w:val="none" w:sz="0" w:space="0" w:color="auto"/>
              </w:divBdr>
            </w:div>
            <w:div w:id="2012944710">
              <w:marLeft w:val="0"/>
              <w:marRight w:val="0"/>
              <w:marTop w:val="0"/>
              <w:marBottom w:val="0"/>
              <w:divBdr>
                <w:top w:val="none" w:sz="0" w:space="0" w:color="auto"/>
                <w:left w:val="none" w:sz="0" w:space="0" w:color="auto"/>
                <w:bottom w:val="none" w:sz="0" w:space="0" w:color="auto"/>
                <w:right w:val="none" w:sz="0" w:space="0" w:color="auto"/>
              </w:divBdr>
              <w:divsChild>
                <w:div w:id="1654944943">
                  <w:marLeft w:val="0"/>
                  <w:marRight w:val="0"/>
                  <w:marTop w:val="0"/>
                  <w:marBottom w:val="0"/>
                  <w:divBdr>
                    <w:top w:val="none" w:sz="0" w:space="0" w:color="auto"/>
                    <w:left w:val="single" w:sz="4" w:space="0" w:color="D8DDE1"/>
                    <w:bottom w:val="single" w:sz="4" w:space="0" w:color="D8DDE1"/>
                    <w:right w:val="single" w:sz="4" w:space="0" w:color="D8DDE1"/>
                  </w:divBdr>
                  <w:divsChild>
                    <w:div w:id="1907568402">
                      <w:marLeft w:val="0"/>
                      <w:marRight w:val="0"/>
                      <w:marTop w:val="0"/>
                      <w:marBottom w:val="0"/>
                      <w:divBdr>
                        <w:top w:val="none" w:sz="0" w:space="0" w:color="auto"/>
                        <w:left w:val="none" w:sz="0" w:space="0" w:color="auto"/>
                        <w:bottom w:val="none" w:sz="0" w:space="0" w:color="auto"/>
                        <w:right w:val="none" w:sz="0" w:space="0" w:color="auto"/>
                      </w:divBdr>
                    </w:div>
                    <w:div w:id="2020889559">
                      <w:marLeft w:val="0"/>
                      <w:marRight w:val="0"/>
                      <w:marTop w:val="0"/>
                      <w:marBottom w:val="0"/>
                      <w:divBdr>
                        <w:top w:val="none" w:sz="0" w:space="0" w:color="auto"/>
                        <w:left w:val="none" w:sz="0" w:space="0" w:color="auto"/>
                        <w:bottom w:val="none" w:sz="0" w:space="0" w:color="auto"/>
                        <w:right w:val="none" w:sz="0" w:space="0" w:color="auto"/>
                      </w:divBdr>
                      <w:divsChild>
                        <w:div w:id="1191141296">
                          <w:marLeft w:val="0"/>
                          <w:marRight w:val="35"/>
                          <w:marTop w:val="0"/>
                          <w:marBottom w:val="0"/>
                          <w:divBdr>
                            <w:top w:val="none" w:sz="0" w:space="0" w:color="auto"/>
                            <w:left w:val="none" w:sz="0" w:space="0" w:color="auto"/>
                            <w:bottom w:val="none" w:sz="0" w:space="0" w:color="auto"/>
                            <w:right w:val="none" w:sz="0" w:space="0" w:color="auto"/>
                          </w:divBdr>
                        </w:div>
                        <w:div w:id="18266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7059">
      <w:bodyDiv w:val="1"/>
      <w:marLeft w:val="0"/>
      <w:marRight w:val="0"/>
      <w:marTop w:val="0"/>
      <w:marBottom w:val="0"/>
      <w:divBdr>
        <w:top w:val="none" w:sz="0" w:space="0" w:color="auto"/>
        <w:left w:val="none" w:sz="0" w:space="0" w:color="auto"/>
        <w:bottom w:val="none" w:sz="0" w:space="0" w:color="auto"/>
        <w:right w:val="none" w:sz="0" w:space="0" w:color="auto"/>
      </w:divBdr>
    </w:div>
    <w:div w:id="1989704296">
      <w:bodyDiv w:val="1"/>
      <w:marLeft w:val="0"/>
      <w:marRight w:val="0"/>
      <w:marTop w:val="0"/>
      <w:marBottom w:val="0"/>
      <w:divBdr>
        <w:top w:val="none" w:sz="0" w:space="0" w:color="auto"/>
        <w:left w:val="none" w:sz="0" w:space="0" w:color="auto"/>
        <w:bottom w:val="none" w:sz="0" w:space="0" w:color="auto"/>
        <w:right w:val="none" w:sz="0" w:space="0" w:color="auto"/>
      </w:divBdr>
    </w:div>
    <w:div w:id="1989891865">
      <w:bodyDiv w:val="1"/>
      <w:marLeft w:val="0"/>
      <w:marRight w:val="0"/>
      <w:marTop w:val="0"/>
      <w:marBottom w:val="0"/>
      <w:divBdr>
        <w:top w:val="none" w:sz="0" w:space="0" w:color="auto"/>
        <w:left w:val="none" w:sz="0" w:space="0" w:color="auto"/>
        <w:bottom w:val="none" w:sz="0" w:space="0" w:color="auto"/>
        <w:right w:val="none" w:sz="0" w:space="0" w:color="auto"/>
      </w:divBdr>
    </w:div>
    <w:div w:id="2036422572">
      <w:bodyDiv w:val="1"/>
      <w:marLeft w:val="0"/>
      <w:marRight w:val="0"/>
      <w:marTop w:val="0"/>
      <w:marBottom w:val="0"/>
      <w:divBdr>
        <w:top w:val="none" w:sz="0" w:space="0" w:color="auto"/>
        <w:left w:val="none" w:sz="0" w:space="0" w:color="auto"/>
        <w:bottom w:val="none" w:sz="0" w:space="0" w:color="auto"/>
        <w:right w:val="none" w:sz="0" w:space="0" w:color="auto"/>
      </w:divBdr>
    </w:div>
    <w:div w:id="2056999417">
      <w:bodyDiv w:val="1"/>
      <w:marLeft w:val="0"/>
      <w:marRight w:val="0"/>
      <w:marTop w:val="0"/>
      <w:marBottom w:val="0"/>
      <w:divBdr>
        <w:top w:val="none" w:sz="0" w:space="0" w:color="auto"/>
        <w:left w:val="none" w:sz="0" w:space="0" w:color="auto"/>
        <w:bottom w:val="none" w:sz="0" w:space="0" w:color="auto"/>
        <w:right w:val="none" w:sz="0" w:space="0" w:color="auto"/>
      </w:divBdr>
    </w:div>
    <w:div w:id="2100981870">
      <w:bodyDiv w:val="1"/>
      <w:marLeft w:val="0"/>
      <w:marRight w:val="0"/>
      <w:marTop w:val="0"/>
      <w:marBottom w:val="0"/>
      <w:divBdr>
        <w:top w:val="none" w:sz="0" w:space="0" w:color="auto"/>
        <w:left w:val="none" w:sz="0" w:space="0" w:color="auto"/>
        <w:bottom w:val="none" w:sz="0" w:space="0" w:color="auto"/>
        <w:right w:val="none" w:sz="0" w:space="0" w:color="auto"/>
      </w:divBdr>
    </w:div>
    <w:div w:id="2109622364">
      <w:bodyDiv w:val="1"/>
      <w:marLeft w:val="0"/>
      <w:marRight w:val="0"/>
      <w:marTop w:val="0"/>
      <w:marBottom w:val="0"/>
      <w:divBdr>
        <w:top w:val="none" w:sz="0" w:space="0" w:color="auto"/>
        <w:left w:val="none" w:sz="0" w:space="0" w:color="auto"/>
        <w:bottom w:val="none" w:sz="0" w:space="0" w:color="auto"/>
        <w:right w:val="none" w:sz="0" w:space="0" w:color="auto"/>
      </w:divBdr>
    </w:div>
    <w:div w:id="21318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Mufson Howe Hunter Business Services Update is designed to provide business leaders, investors and industry professionals with current market trends and important developments within the Business Services industry. This monthly report contains recent news, analysis, and M&amp;A activity on selected companies and in-depth coverage of the primary sectors.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690235-9368-4B1D-BD69-A3B9739A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1638</Words>
  <Characters>8749</Characters>
  <Application>Microsoft Office Word</Application>
  <DocSecurity>0</DocSecurity>
  <Lines>364</Lines>
  <Paragraphs>136</Paragraphs>
  <ScaleCrop>false</ScaleCrop>
  <HeadingPairs>
    <vt:vector size="2" baseType="variant">
      <vt:variant>
        <vt:lpstr>Title</vt:lpstr>
      </vt:variant>
      <vt:variant>
        <vt:i4>1</vt:i4>
      </vt:variant>
    </vt:vector>
  </HeadingPairs>
  <TitlesOfParts>
    <vt:vector size="1" baseType="lpstr">
      <vt:lpstr>Business Services Update</vt:lpstr>
    </vt:vector>
  </TitlesOfParts>
  <Company>Drexel University</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Services Update</dc:title>
  <dc:subject/>
  <dc:creator>John Eldridge</dc:creator>
  <cp:keywords/>
  <dc:description/>
  <cp:lastModifiedBy>Cole Testaiuti</cp:lastModifiedBy>
  <cp:revision>3</cp:revision>
  <cp:lastPrinted>2020-12-28T17:50:00Z</cp:lastPrinted>
  <dcterms:created xsi:type="dcterms:W3CDTF">2020-12-28T17:50:00Z</dcterms:created>
  <dcterms:modified xsi:type="dcterms:W3CDTF">2020-12-28T17:52:00Z</dcterms:modified>
</cp:coreProperties>
</file>